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83E1D7">
      <w:pPr>
        <w:overflowPunct w:val="0"/>
        <w:autoSpaceDE w:val="0"/>
        <w:autoSpaceDN w:val="0"/>
        <w:snapToGrid w:val="0"/>
        <w:spacing w:line="240" w:lineRule="auto"/>
        <w:textAlignment w:val="baseline"/>
        <w:outlineLvl w:val="0"/>
        <w:rPr>
          <w:rFonts w:hint="default" w:ascii="Times New Roman" w:hAnsi="Times New Roman" w:eastAsia="楷体" w:cs="Times New Roman"/>
          <w:b/>
          <w:bCs/>
          <w:snapToGrid w:val="0"/>
          <w:sz w:val="24"/>
          <w:szCs w:val="24"/>
          <w:lang w:val="en-US" w:eastAsia="zh-CN"/>
        </w:rPr>
      </w:pPr>
      <w:r>
        <w:rPr>
          <w:rFonts w:hint="default" w:ascii="Times New Roman" w:hAnsi="Times New Roman" w:eastAsia="楷体" w:cs="Times New Roman"/>
          <w:b/>
          <w:bCs/>
          <w:snapToGrid w:val="0"/>
          <w:sz w:val="24"/>
          <w:szCs w:val="24"/>
          <w:lang w:val="en-GB"/>
        </w:rPr>
        <w:t>3GPP TSG-WG2 Meeting #1</w:t>
      </w:r>
      <w:r>
        <w:rPr>
          <w:rFonts w:hint="default" w:ascii="Times New Roman" w:hAnsi="Times New Roman" w:eastAsia="楷体" w:cs="Times New Roman"/>
          <w:b/>
          <w:bCs/>
          <w:snapToGrid w:val="0"/>
          <w:sz w:val="24"/>
          <w:szCs w:val="24"/>
        </w:rPr>
        <w:t>2</w:t>
      </w:r>
      <w:r>
        <w:rPr>
          <w:rFonts w:hint="default" w:ascii="Times New Roman" w:hAnsi="Times New Roman" w:eastAsia="楷体" w:cs="Times New Roman"/>
          <w:b/>
          <w:bCs/>
          <w:snapToGrid w:val="0"/>
          <w:sz w:val="24"/>
          <w:szCs w:val="24"/>
          <w:lang w:val="en-US" w:eastAsia="zh-CN"/>
        </w:rPr>
        <w:t>9</w:t>
      </w:r>
      <w:r>
        <w:rPr>
          <w:rFonts w:hint="eastAsia" w:eastAsia="楷体" w:cs="Times New Roman"/>
          <w:b/>
          <w:bCs/>
          <w:snapToGrid w:val="0"/>
          <w:sz w:val="24"/>
          <w:szCs w:val="24"/>
          <w:lang w:val="en-US" w:eastAsia="zh-CN"/>
        </w:rPr>
        <w:t>bis</w:t>
      </w:r>
      <w:r>
        <w:rPr>
          <w:rFonts w:hint="default" w:ascii="Times New Roman" w:hAnsi="Times New Roman" w:eastAsia="楷体" w:cs="Times New Roman"/>
          <w:b/>
          <w:bCs/>
          <w:snapToGrid w:val="0"/>
          <w:sz w:val="24"/>
          <w:szCs w:val="24"/>
        </w:rPr>
        <w:t xml:space="preserve">                                            R2-2503151</w:t>
      </w:r>
    </w:p>
    <w:p w14:paraId="1020CB37">
      <w:pPr>
        <w:pStyle w:val="12"/>
        <w:jc w:val="left"/>
        <w:rPr>
          <w:rFonts w:hint="default" w:ascii="Times New Roman" w:hAnsi="Times New Roman" w:eastAsia="楷体" w:cs="Times New Roman"/>
          <w:b/>
          <w:bCs/>
          <w:snapToGrid w:val="0"/>
          <w:sz w:val="24"/>
          <w:szCs w:val="24"/>
          <w:lang w:eastAsia="zh-CN"/>
        </w:rPr>
      </w:pPr>
      <w:r>
        <w:rPr>
          <w:rFonts w:hint="eastAsia" w:eastAsia="楷体" w:cs="Times New Roman"/>
          <w:b/>
          <w:bCs/>
          <w:snapToGrid w:val="0"/>
          <w:sz w:val="24"/>
          <w:szCs w:val="24"/>
          <w:lang w:val="en-US" w:eastAsia="zh-CN"/>
        </w:rPr>
        <w:t>Wuhan</w:t>
      </w:r>
      <w:r>
        <w:rPr>
          <w:rFonts w:hint="default" w:ascii="Times New Roman" w:hAnsi="Times New Roman" w:eastAsia="楷体" w:cs="Times New Roman"/>
          <w:b/>
          <w:bCs/>
          <w:snapToGrid w:val="0"/>
          <w:sz w:val="24"/>
          <w:szCs w:val="24"/>
        </w:rPr>
        <w:t xml:space="preserve">, </w:t>
      </w:r>
      <w:r>
        <w:rPr>
          <w:rFonts w:hint="eastAsia" w:eastAsia="楷体" w:cs="Times New Roman"/>
          <w:b/>
          <w:bCs/>
          <w:snapToGrid w:val="0"/>
          <w:sz w:val="24"/>
          <w:szCs w:val="24"/>
          <w:lang w:val="en-US" w:eastAsia="zh-CN"/>
        </w:rPr>
        <w:t>China</w:t>
      </w:r>
      <w:r>
        <w:rPr>
          <w:rFonts w:hint="default" w:ascii="Times New Roman" w:hAnsi="Times New Roman" w:eastAsia="楷体" w:cs="Times New Roman"/>
          <w:b/>
          <w:bCs/>
          <w:snapToGrid w:val="0"/>
          <w:sz w:val="24"/>
          <w:szCs w:val="24"/>
        </w:rPr>
        <w:t xml:space="preserve">, </w:t>
      </w:r>
      <w:r>
        <w:rPr>
          <w:rFonts w:hint="default" w:ascii="Times New Roman" w:hAnsi="Times New Roman" w:eastAsia="楷体" w:cs="Times New Roman"/>
          <w:b/>
          <w:bCs/>
          <w:snapToGrid w:val="0"/>
          <w:sz w:val="24"/>
          <w:szCs w:val="24"/>
          <w:lang w:val="en-US" w:eastAsia="zh-CN"/>
        </w:rPr>
        <w:t>7</w:t>
      </w:r>
      <w:r>
        <w:rPr>
          <w:rFonts w:hint="default" w:ascii="Times New Roman" w:hAnsi="Times New Roman" w:eastAsia="楷体" w:cs="Times New Roman"/>
          <w:b/>
          <w:bCs/>
          <w:snapToGrid w:val="0"/>
          <w:sz w:val="24"/>
          <w:szCs w:val="24"/>
          <w:vertAlign w:val="superscript"/>
        </w:rPr>
        <w:t>th</w:t>
      </w:r>
      <w:r>
        <w:rPr>
          <w:rFonts w:hint="default" w:ascii="Times New Roman" w:hAnsi="Times New Roman" w:eastAsia="楷体" w:cs="Times New Roman"/>
          <w:b/>
          <w:bCs/>
          <w:snapToGrid w:val="0"/>
          <w:sz w:val="24"/>
          <w:szCs w:val="24"/>
        </w:rPr>
        <w:t xml:space="preserve"> – </w:t>
      </w:r>
      <w:r>
        <w:rPr>
          <w:rFonts w:hint="eastAsia" w:eastAsia="楷体" w:cs="Times New Roman"/>
          <w:b/>
          <w:bCs/>
          <w:snapToGrid w:val="0"/>
          <w:sz w:val="24"/>
          <w:szCs w:val="24"/>
          <w:lang w:val="en-US" w:eastAsia="zh-CN"/>
        </w:rPr>
        <w:t>1</w:t>
      </w:r>
      <w:r>
        <w:rPr>
          <w:rFonts w:hint="default" w:ascii="Times New Roman" w:hAnsi="Times New Roman" w:eastAsia="楷体" w:cs="Times New Roman"/>
          <w:b/>
          <w:bCs/>
          <w:snapToGrid w:val="0"/>
          <w:sz w:val="24"/>
          <w:szCs w:val="24"/>
          <w:lang w:val="en-US" w:eastAsia="zh-CN"/>
        </w:rPr>
        <w:t>1</w:t>
      </w:r>
      <w:r>
        <w:rPr>
          <w:rFonts w:hint="default" w:ascii="Times New Roman" w:hAnsi="Times New Roman" w:eastAsia="楷体" w:cs="Times New Roman"/>
          <w:b/>
          <w:bCs/>
          <w:snapToGrid w:val="0"/>
          <w:sz w:val="24"/>
          <w:szCs w:val="24"/>
          <w:vertAlign w:val="superscript"/>
          <w:lang w:val="en-US" w:eastAsia="zh-CN"/>
        </w:rPr>
        <w:t>t</w:t>
      </w:r>
      <w:r>
        <w:rPr>
          <w:rFonts w:hint="eastAsia" w:eastAsia="楷体" w:cs="Times New Roman"/>
          <w:b/>
          <w:bCs/>
          <w:snapToGrid w:val="0"/>
          <w:sz w:val="24"/>
          <w:szCs w:val="24"/>
          <w:vertAlign w:val="superscript"/>
          <w:lang w:val="en-US" w:eastAsia="zh-CN"/>
        </w:rPr>
        <w:t>h</w:t>
      </w:r>
      <w:r>
        <w:rPr>
          <w:rFonts w:hint="default" w:ascii="Times New Roman" w:hAnsi="Times New Roman" w:eastAsia="楷体" w:cs="Times New Roman"/>
          <w:b/>
          <w:bCs/>
          <w:snapToGrid w:val="0"/>
          <w:sz w:val="24"/>
          <w:szCs w:val="24"/>
        </w:rPr>
        <w:t xml:space="preserve"> </w:t>
      </w:r>
      <w:r>
        <w:rPr>
          <w:rFonts w:hint="eastAsia" w:eastAsia="楷体" w:cs="Times New Roman"/>
          <w:b/>
          <w:bCs/>
          <w:snapToGrid w:val="0"/>
          <w:sz w:val="24"/>
          <w:szCs w:val="24"/>
          <w:lang w:val="en-US" w:eastAsia="zh-CN"/>
        </w:rPr>
        <w:t xml:space="preserve">April </w:t>
      </w:r>
      <w:r>
        <w:rPr>
          <w:rFonts w:hint="default" w:ascii="Times New Roman" w:hAnsi="Times New Roman" w:eastAsia="楷体" w:cs="Times New Roman"/>
          <w:b/>
          <w:bCs/>
          <w:snapToGrid w:val="0"/>
          <w:sz w:val="24"/>
          <w:szCs w:val="24"/>
        </w:rPr>
        <w:t>202</w:t>
      </w:r>
      <w:r>
        <w:rPr>
          <w:rFonts w:hint="default" w:ascii="Times New Roman" w:hAnsi="Times New Roman" w:eastAsia="楷体" w:cs="Times New Roman"/>
          <w:b/>
          <w:bCs/>
          <w:snapToGrid w:val="0"/>
          <w:sz w:val="24"/>
          <w:szCs w:val="24"/>
          <w:lang w:val="en-US" w:eastAsia="zh-CN"/>
        </w:rPr>
        <w:t>5</w:t>
      </w:r>
    </w:p>
    <w:p w14:paraId="6735A5A6">
      <w:pPr>
        <w:pStyle w:val="12"/>
        <w:ind w:left="480" w:hanging="480"/>
        <w:jc w:val="left"/>
        <w:rPr>
          <w:rFonts w:hint="default" w:ascii="Times New Roman" w:hAnsi="Times New Roman" w:eastAsia="楷体" w:cs="Times New Roman"/>
        </w:rPr>
      </w:pPr>
    </w:p>
    <w:p w14:paraId="69F75A7F">
      <w:pPr>
        <w:spacing w:line="240" w:lineRule="auto"/>
        <w:rPr>
          <w:rFonts w:hint="default" w:ascii="Times New Roman" w:hAnsi="Times New Roman" w:eastAsia="楷体" w:cs="Times New Roman"/>
          <w:b/>
          <w:bCs/>
          <w:lang w:eastAsia="zh-CN"/>
        </w:rPr>
      </w:pPr>
      <w:r>
        <w:rPr>
          <w:rFonts w:hint="default" w:ascii="Times New Roman" w:hAnsi="Times New Roman" w:eastAsia="楷体" w:cs="Times New Roman"/>
          <w:b/>
          <w:bCs/>
          <w:lang w:val="en-GB"/>
        </w:rPr>
        <w:t xml:space="preserve">Source: </w:t>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CMCC</w:t>
      </w:r>
      <w:r>
        <w:rPr>
          <w:i w:val="0"/>
          <w:iCs w:val="0"/>
          <w:highlight w:val="none"/>
          <w:lang w:val="en-US"/>
        </w:rPr>
        <w:t xml:space="preserve">, </w:t>
      </w:r>
      <w:r>
        <w:rPr>
          <w:rFonts w:hint="default" w:ascii="Times New Roman" w:hAnsi="Times New Roman" w:eastAsia="楷体" w:cs="Times New Roman"/>
          <w:b/>
          <w:bCs/>
          <w:i w:val="0"/>
          <w:iCs w:val="0"/>
          <w:highlight w:val="none"/>
          <w:lang w:val="en-GB"/>
        </w:rPr>
        <w:t>ZTE</w:t>
      </w:r>
      <w:r>
        <w:rPr>
          <w:i w:val="0"/>
          <w:iCs w:val="0"/>
          <w:highlight w:val="none"/>
          <w:lang w:val="en-US"/>
        </w:rPr>
        <w:t xml:space="preserve">, </w:t>
      </w:r>
      <w:r>
        <w:rPr>
          <w:rFonts w:hint="default" w:ascii="Times New Roman" w:hAnsi="Times New Roman" w:eastAsia="楷体" w:cs="Times New Roman"/>
          <w:b/>
          <w:bCs/>
          <w:i w:val="0"/>
          <w:iCs w:val="0"/>
          <w:highlight w:val="none"/>
          <w:lang w:val="en-GB"/>
        </w:rPr>
        <w:t>MediaTek</w:t>
      </w:r>
      <w:r>
        <w:rPr>
          <w:i w:val="0"/>
          <w:iCs w:val="0"/>
          <w:highlight w:val="none"/>
          <w:lang w:val="en-US"/>
        </w:rPr>
        <w:t xml:space="preserve">, </w:t>
      </w:r>
      <w:r>
        <w:rPr>
          <w:rFonts w:hint="default" w:ascii="Times New Roman" w:hAnsi="Times New Roman" w:eastAsia="楷体" w:cs="Times New Roman"/>
          <w:b/>
          <w:bCs/>
          <w:i w:val="0"/>
          <w:iCs w:val="0"/>
          <w:highlight w:val="none"/>
          <w:lang w:val="en-GB"/>
        </w:rPr>
        <w:t>vivo</w:t>
      </w:r>
      <w:r>
        <w:rPr>
          <w:i w:val="0"/>
          <w:iCs w:val="0"/>
          <w:highlight w:val="none"/>
          <w:lang w:val="en-US"/>
        </w:rPr>
        <w:t xml:space="preserve">, </w:t>
      </w:r>
      <w:r>
        <w:rPr>
          <w:rFonts w:hint="default" w:ascii="Times New Roman" w:hAnsi="Times New Roman" w:eastAsia="楷体" w:cs="Times New Roman"/>
          <w:b/>
          <w:bCs/>
          <w:i w:val="0"/>
          <w:iCs w:val="0"/>
          <w:highlight w:val="none"/>
          <w:lang w:val="en-GB"/>
        </w:rPr>
        <w:t>Huawei</w:t>
      </w:r>
      <w:r>
        <w:rPr>
          <w:i w:val="0"/>
          <w:iCs w:val="0"/>
          <w:highlight w:val="none"/>
          <w:lang w:val="en-US"/>
        </w:rPr>
        <w:t xml:space="preserve">, </w:t>
      </w:r>
      <w:r>
        <w:rPr>
          <w:rFonts w:hint="default" w:ascii="Times New Roman" w:hAnsi="Times New Roman" w:eastAsia="楷体" w:cs="Times New Roman"/>
          <w:b/>
          <w:bCs/>
          <w:i w:val="0"/>
          <w:iCs w:val="0"/>
          <w:highlight w:val="none"/>
          <w:lang w:val="en-GB"/>
        </w:rPr>
        <w:t>CATT</w:t>
      </w:r>
      <w:r>
        <w:rPr>
          <w:rFonts w:hint="eastAsia" w:eastAsia="楷体" w:cs="Times New Roman"/>
          <w:b/>
          <w:bCs/>
          <w:i w:val="0"/>
          <w:iCs w:val="0"/>
          <w:highlight w:val="none"/>
          <w:lang w:val="en-US" w:eastAsia="zh-CN"/>
        </w:rPr>
        <w:t xml:space="preserve">, Meta, Nokia, Nokia Shanghai Bell, xiaomi, </w:t>
      </w:r>
      <w:r>
        <w:rPr>
          <w:rFonts w:hint="eastAsia" w:eastAsia="楷体" w:cs="Times New Roman"/>
          <w:b/>
          <w:bCs/>
          <w:i w:val="0"/>
          <w:iCs w:val="0"/>
          <w:highlight w:val="none"/>
          <w:lang w:val="en-US" w:eastAsia="zh-CN"/>
        </w:rPr>
        <w:tab/>
      </w:r>
      <w:r>
        <w:rPr>
          <w:rFonts w:hint="eastAsia" w:eastAsia="楷体" w:cs="Times New Roman"/>
          <w:b/>
          <w:bCs/>
          <w:i w:val="0"/>
          <w:iCs w:val="0"/>
          <w:highlight w:val="none"/>
          <w:lang w:val="en-US" w:eastAsia="zh-CN"/>
        </w:rPr>
        <w:tab/>
      </w:r>
      <w:r>
        <w:rPr>
          <w:rFonts w:hint="eastAsia" w:eastAsia="楷体" w:cs="Times New Roman"/>
          <w:b/>
          <w:bCs/>
          <w:i w:val="0"/>
          <w:iCs w:val="0"/>
          <w:highlight w:val="none"/>
          <w:lang w:val="en-US" w:eastAsia="zh-CN"/>
        </w:rPr>
        <w:tab/>
      </w:r>
      <w:r>
        <w:rPr>
          <w:rFonts w:hint="eastAsia" w:eastAsia="楷体" w:cs="Times New Roman"/>
          <w:b/>
          <w:bCs/>
          <w:i w:val="0"/>
          <w:iCs w:val="0"/>
          <w:highlight w:val="none"/>
          <w:lang w:val="en-US" w:eastAsia="zh-CN"/>
        </w:rPr>
        <w:tab/>
      </w:r>
      <w:r>
        <w:rPr>
          <w:rFonts w:hint="eastAsia" w:eastAsia="楷体" w:cs="Times New Roman"/>
          <w:b/>
          <w:bCs/>
          <w:i w:val="0"/>
          <w:iCs w:val="0"/>
          <w:highlight w:val="none"/>
          <w:lang w:val="en-US" w:eastAsia="zh-CN"/>
        </w:rPr>
        <w:t>Spreadtrum, UNISOC</w:t>
      </w:r>
      <w:r>
        <w:rPr>
          <w:rFonts w:hint="default" w:ascii="Times New Roman" w:hAnsi="Times New Roman" w:eastAsia="楷体" w:cs="Times New Roman"/>
          <w:b/>
          <w:bCs/>
          <w:i/>
          <w:iCs/>
          <w:highlight w:val="none"/>
          <w:lang w:val="en-GB"/>
        </w:rPr>
        <w:t xml:space="preserve"> </w:t>
      </w:r>
    </w:p>
    <w:p w14:paraId="5157AA87">
      <w:pPr>
        <w:spacing w:line="240" w:lineRule="auto"/>
        <w:rPr>
          <w:rFonts w:hint="default" w:ascii="Times New Roman" w:hAnsi="Times New Roman" w:eastAsia="楷体" w:cs="Times New Roman"/>
          <w:b/>
          <w:bCs/>
        </w:rPr>
      </w:pPr>
      <w:r>
        <w:rPr>
          <w:rFonts w:hint="default" w:ascii="Times New Roman" w:hAnsi="Times New Roman" w:eastAsia="楷体" w:cs="Times New Roman"/>
          <w:b/>
          <w:bCs/>
          <w:lang w:val="en-GB"/>
        </w:rPr>
        <w:t xml:space="preserve">Title:  </w:t>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 xml:space="preserve">    Discussion on UE aggregation enhancement</w:t>
      </w:r>
    </w:p>
    <w:p w14:paraId="2B35E891">
      <w:pPr>
        <w:spacing w:line="240" w:lineRule="auto"/>
        <w:rPr>
          <w:rFonts w:hint="default" w:ascii="Times New Roman" w:hAnsi="Times New Roman" w:eastAsia="楷体" w:cs="Times New Roman"/>
          <w:b/>
          <w:bCs/>
          <w:lang w:val="en-GB"/>
        </w:rPr>
      </w:pPr>
      <w:r>
        <w:rPr>
          <w:rFonts w:hint="default" w:ascii="Times New Roman" w:hAnsi="Times New Roman" w:eastAsia="楷体" w:cs="Times New Roman"/>
          <w:b/>
          <w:bCs/>
          <w:lang w:val="en-GB"/>
        </w:rPr>
        <w:t>Agenda item:</w:t>
      </w:r>
      <w:r>
        <w:rPr>
          <w:rFonts w:hint="default" w:ascii="Times New Roman" w:hAnsi="Times New Roman" w:eastAsia="楷体" w:cs="Times New Roman"/>
          <w:b/>
          <w:bCs/>
          <w:lang w:val="en-GB"/>
        </w:rPr>
        <w:tab/>
      </w:r>
      <w:bookmarkStart w:id="0" w:name="Source"/>
      <w:bookmarkEnd w:id="0"/>
      <w:r>
        <w:rPr>
          <w:rFonts w:hint="default" w:ascii="Times New Roman" w:hAnsi="Times New Roman" w:eastAsia="楷体" w:cs="Times New Roman"/>
          <w:b/>
          <w:bCs/>
        </w:rPr>
        <w:t>8.18</w:t>
      </w:r>
    </w:p>
    <w:p w14:paraId="4E27CF41">
      <w:pPr>
        <w:spacing w:line="240" w:lineRule="auto"/>
        <w:rPr>
          <w:rFonts w:hint="default" w:ascii="Times New Roman" w:hAnsi="Times New Roman" w:eastAsia="楷体" w:cs="Times New Roman"/>
          <w:b/>
          <w:bCs/>
          <w:lang w:val="en-GB"/>
        </w:rPr>
      </w:pPr>
      <w:r>
        <w:rPr>
          <w:rFonts w:hint="default" w:ascii="Times New Roman" w:hAnsi="Times New Roman" w:eastAsia="楷体" w:cs="Times New Roman"/>
          <w:b/>
          <w:bCs/>
          <w:lang w:val="en-GB"/>
        </w:rPr>
        <w:t>Document for:</w:t>
      </w:r>
      <w:bookmarkStart w:id="1" w:name="DocumentFor"/>
      <w:bookmarkEnd w:id="1"/>
      <w:r>
        <w:rPr>
          <w:rFonts w:hint="default" w:ascii="Times New Roman" w:hAnsi="Times New Roman" w:eastAsia="楷体" w:cs="Times New Roman"/>
          <w:b/>
          <w:bCs/>
          <w:lang w:val="en-GB"/>
        </w:rPr>
        <w:t xml:space="preserve"> </w:t>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Discussion</w:t>
      </w:r>
    </w:p>
    <w:p w14:paraId="6846BC83">
      <w:pPr>
        <w:pStyle w:val="2"/>
        <w:rPr>
          <w:rFonts w:hint="default" w:ascii="Times New Roman" w:hAnsi="Times New Roman" w:eastAsia="楷体" w:cs="Times New Roman"/>
        </w:rPr>
      </w:pPr>
      <w:bookmarkStart w:id="2" w:name="OLE_LINK58"/>
      <w:bookmarkStart w:id="3" w:name="OLE_LINK57"/>
      <w:r>
        <w:rPr>
          <w:rFonts w:hint="default" w:ascii="Times New Roman" w:hAnsi="Times New Roman" w:eastAsia="楷体" w:cs="Times New Roman"/>
        </w:rPr>
        <w:t>Introduction</w:t>
      </w:r>
      <w:bookmarkEnd w:id="2"/>
      <w:bookmarkEnd w:id="3"/>
    </w:p>
    <w:p w14:paraId="14887366">
      <w:pPr>
        <w:jc w:val="both"/>
        <w:rPr>
          <w:rFonts w:hint="default" w:ascii="Times New Roman" w:hAnsi="Times New Roman" w:eastAsia="楷体" w:cs="Times New Roman"/>
          <w:sz w:val="21"/>
          <w:szCs w:val="21"/>
          <w:lang w:val="en-GB"/>
        </w:rPr>
      </w:pPr>
      <w:r>
        <w:rPr>
          <w:rFonts w:hint="default" w:ascii="Times New Roman" w:hAnsi="Times New Roman" w:eastAsia="楷体" w:cs="Times New Roman"/>
          <w:sz w:val="21"/>
          <w:szCs w:val="21"/>
          <w:lang w:val="en-GB"/>
        </w:rPr>
        <w:t>R17 SL relay is mainly focus</w:t>
      </w:r>
      <w:r>
        <w:rPr>
          <w:rFonts w:hint="default" w:ascii="Times New Roman" w:hAnsi="Times New Roman" w:eastAsia="楷体" w:cs="Times New Roman"/>
          <w:sz w:val="21"/>
          <w:szCs w:val="21"/>
          <w:lang w:val="en-US" w:eastAsia="zh-CN"/>
        </w:rPr>
        <w:t>ed</w:t>
      </w:r>
      <w:r>
        <w:rPr>
          <w:rFonts w:hint="default" w:ascii="Times New Roman" w:hAnsi="Times New Roman" w:eastAsia="楷体" w:cs="Times New Roman"/>
          <w:sz w:val="21"/>
          <w:szCs w:val="21"/>
          <w:lang w:val="en-GB"/>
        </w:rPr>
        <w:t xml:space="preserve"> on single path, where remote UE is connected to network via SL path. R18 SL relay enhancement extends the scenario to multi-path, one direct path (</w:t>
      </w:r>
      <w:r>
        <w:rPr>
          <w:rFonts w:hint="default" w:ascii="Times New Roman" w:hAnsi="Times New Roman" w:eastAsia="楷体" w:cs="Times New Roman"/>
          <w:sz w:val="21"/>
          <w:szCs w:val="21"/>
          <w:lang w:val="en-US" w:eastAsia="zh-CN"/>
        </w:rPr>
        <w:t>U</w:t>
      </w:r>
      <w:r>
        <w:rPr>
          <w:rFonts w:hint="default" w:ascii="Times New Roman" w:hAnsi="Times New Roman" w:eastAsia="楷体" w:cs="Times New Roman"/>
          <w:sz w:val="21"/>
          <w:szCs w:val="21"/>
          <w:lang w:val="en-GB"/>
        </w:rPr>
        <w:t xml:space="preserve">u link) and </w:t>
      </w:r>
      <w:r>
        <w:rPr>
          <w:rFonts w:hint="default" w:ascii="Times New Roman" w:hAnsi="Times New Roman" w:eastAsia="楷体" w:cs="Times New Roman"/>
          <w:sz w:val="21"/>
          <w:szCs w:val="21"/>
          <w:highlight w:val="none"/>
          <w:lang w:val="en-GB"/>
        </w:rPr>
        <w:t>one indirect path (SL or Non-3</w:t>
      </w:r>
      <w:r>
        <w:rPr>
          <w:rFonts w:hint="default" w:ascii="Times New Roman" w:hAnsi="Times New Roman" w:eastAsia="楷体" w:cs="Times New Roman"/>
          <w:sz w:val="21"/>
          <w:szCs w:val="21"/>
          <w:highlight w:val="none"/>
          <w:lang w:val="en-US" w:eastAsia="zh-CN"/>
        </w:rPr>
        <w:t>GPP</w:t>
      </w:r>
      <w:r>
        <w:rPr>
          <w:rFonts w:hint="default" w:ascii="Times New Roman" w:hAnsi="Times New Roman" w:eastAsia="楷体" w:cs="Times New Roman"/>
          <w:sz w:val="21"/>
          <w:szCs w:val="21"/>
          <w:highlight w:val="none"/>
          <w:lang w:val="en-GB"/>
        </w:rPr>
        <w:t xml:space="preserve"> link).</w:t>
      </w:r>
      <w:r>
        <w:rPr>
          <w:rFonts w:hint="default" w:ascii="Times New Roman" w:hAnsi="Times New Roman" w:eastAsia="楷体" w:cs="Times New Roman"/>
          <w:sz w:val="21"/>
          <w:szCs w:val="21"/>
          <w:lang w:val="en-GB"/>
        </w:rPr>
        <w:t xml:space="preserve"> The direct </w:t>
      </w:r>
      <w:r>
        <w:rPr>
          <w:rFonts w:hint="default" w:ascii="Times New Roman" w:hAnsi="Times New Roman" w:eastAsia="楷体" w:cs="Times New Roman"/>
          <w:sz w:val="21"/>
          <w:szCs w:val="21"/>
          <w:lang w:val="en-US" w:eastAsia="zh-CN"/>
        </w:rPr>
        <w:t xml:space="preserve">path </w:t>
      </w:r>
      <w:r>
        <w:rPr>
          <w:rFonts w:hint="default" w:ascii="Times New Roman" w:hAnsi="Times New Roman" w:eastAsia="楷体" w:cs="Times New Roman"/>
          <w:sz w:val="21"/>
          <w:szCs w:val="21"/>
          <w:lang w:val="en-GB"/>
        </w:rPr>
        <w:t xml:space="preserve">and indirect path are limited to </w:t>
      </w:r>
      <w:r>
        <w:rPr>
          <w:rFonts w:hint="default" w:ascii="Times New Roman" w:hAnsi="Times New Roman" w:eastAsia="楷体" w:cs="Times New Roman"/>
          <w:sz w:val="21"/>
          <w:szCs w:val="21"/>
          <w:lang w:val="en-US" w:eastAsia="zh-CN"/>
        </w:rPr>
        <w:t xml:space="preserve">the </w:t>
      </w:r>
      <w:r>
        <w:rPr>
          <w:rFonts w:hint="default" w:ascii="Times New Roman" w:hAnsi="Times New Roman" w:eastAsia="楷体" w:cs="Times New Roman"/>
          <w:sz w:val="21"/>
          <w:szCs w:val="21"/>
          <w:lang w:val="en-GB"/>
        </w:rPr>
        <w:t xml:space="preserve">same gNB. </w:t>
      </w:r>
    </w:p>
    <w:p w14:paraId="6120432D">
      <w:pPr>
        <w:jc w:val="both"/>
        <w:rPr>
          <w:rFonts w:hint="default" w:ascii="Times New Roman" w:hAnsi="Times New Roman" w:eastAsia="楷体" w:cs="Times New Roman"/>
          <w:sz w:val="21"/>
          <w:szCs w:val="21"/>
          <w:lang w:val="en-GB"/>
        </w:rPr>
      </w:pPr>
      <w:r>
        <w:rPr>
          <w:rFonts w:hint="default" w:ascii="Times New Roman" w:hAnsi="Times New Roman" w:eastAsia="楷体" w:cs="Times New Roman"/>
          <w:sz w:val="21"/>
          <w:szCs w:val="21"/>
          <w:lang w:val="en-GB"/>
        </w:rPr>
        <w:t xml:space="preserve">For TEI 19, we suggest </w:t>
      </w:r>
      <w:r>
        <w:rPr>
          <w:rFonts w:hint="default" w:ascii="Times New Roman" w:hAnsi="Times New Roman" w:eastAsia="楷体" w:cs="Times New Roman"/>
          <w:sz w:val="21"/>
          <w:szCs w:val="21"/>
          <w:lang w:val="en-US" w:eastAsia="zh-CN"/>
        </w:rPr>
        <w:t xml:space="preserve">to </w:t>
      </w:r>
      <w:r>
        <w:rPr>
          <w:rFonts w:hint="default" w:ascii="Times New Roman" w:hAnsi="Times New Roman" w:eastAsia="楷体" w:cs="Times New Roman"/>
          <w:sz w:val="21"/>
          <w:szCs w:val="21"/>
          <w:lang w:val="en-GB"/>
        </w:rPr>
        <w:t xml:space="preserve">consider some enhancements </w:t>
      </w:r>
      <w:r>
        <w:rPr>
          <w:rFonts w:hint="default" w:ascii="Times New Roman" w:hAnsi="Times New Roman" w:eastAsia="楷体" w:cs="Times New Roman"/>
          <w:sz w:val="21"/>
          <w:szCs w:val="21"/>
          <w:lang w:val="en-US" w:eastAsia="zh-CN"/>
        </w:rPr>
        <w:t>on</w:t>
      </w:r>
      <w:r>
        <w:rPr>
          <w:rFonts w:hint="default" w:ascii="Times New Roman" w:hAnsi="Times New Roman" w:eastAsia="楷体" w:cs="Times New Roman"/>
          <w:sz w:val="21"/>
          <w:szCs w:val="21"/>
          <w:lang w:val="en-GB"/>
        </w:rPr>
        <w:t xml:space="preserve"> multi-path to meet the </w:t>
      </w:r>
      <w:r>
        <w:rPr>
          <w:rFonts w:hint="eastAsia" w:eastAsia="楷体" w:cs="Times New Roman"/>
          <w:sz w:val="21"/>
          <w:szCs w:val="21"/>
          <w:lang w:val="en-US" w:eastAsia="zh-CN"/>
        </w:rPr>
        <w:t xml:space="preserve">service </w:t>
      </w:r>
      <w:r>
        <w:rPr>
          <w:rFonts w:hint="default" w:ascii="Times New Roman" w:hAnsi="Times New Roman" w:eastAsia="楷体" w:cs="Times New Roman"/>
          <w:sz w:val="21"/>
          <w:szCs w:val="21"/>
          <w:lang w:val="en-GB"/>
        </w:rPr>
        <w:t>requirements.</w:t>
      </w:r>
    </w:p>
    <w:p w14:paraId="24C0E023">
      <w:pPr>
        <w:pStyle w:val="2"/>
        <w:rPr>
          <w:rFonts w:hint="default" w:ascii="Times New Roman" w:hAnsi="Times New Roman" w:eastAsia="楷体" w:cs="Times New Roman"/>
        </w:rPr>
      </w:pPr>
      <w:r>
        <w:rPr>
          <w:rFonts w:hint="default" w:ascii="Times New Roman" w:hAnsi="Times New Roman" w:eastAsia="楷体" w:cs="Times New Roman"/>
        </w:rPr>
        <w:t>Discussion</w:t>
      </w:r>
    </w:p>
    <w:p w14:paraId="14D88910">
      <w:pPr>
        <w:outlineLvl w:val="1"/>
        <w:rPr>
          <w:rFonts w:hint="default" w:ascii="Times New Roman" w:hAnsi="Times New Roman" w:eastAsia="楷体" w:cs="Times New Roman"/>
          <w:b/>
          <w:bCs/>
          <w:lang w:val="en-US" w:eastAsia="zh-CN"/>
        </w:rPr>
      </w:pPr>
      <w:r>
        <w:rPr>
          <w:rFonts w:hint="default" w:ascii="Times New Roman" w:hAnsi="Times New Roman" w:eastAsia="楷体" w:cs="Times New Roman"/>
          <w:b/>
          <w:bCs/>
          <w:lang w:val="en-US" w:eastAsia="zh-CN"/>
        </w:rPr>
        <w:t>2.1 The current specifications on Multi-Path Relay</w:t>
      </w:r>
    </w:p>
    <w:p w14:paraId="765A86FC">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3GPP RAN approved a work item “NR SL relay enhancements”</w:t>
      </w:r>
      <w:r>
        <w:rPr>
          <w:rFonts w:hint="eastAsia" w:eastAsia="楷体" w:cs="Times New Roman"/>
          <w:sz w:val="21"/>
          <w:szCs w:val="21"/>
          <w:lang w:val="en-US" w:eastAsia="zh-CN"/>
        </w:rPr>
        <w:t>[1]</w:t>
      </w:r>
      <w:r>
        <w:rPr>
          <w:rFonts w:hint="default" w:ascii="Times New Roman" w:hAnsi="Times New Roman" w:eastAsia="楷体" w:cs="Times New Roman"/>
          <w:sz w:val="21"/>
          <w:szCs w:val="21"/>
        </w:rPr>
        <w:t xml:space="preserve"> in R18 to address the enhancements and solutions required for supporting the UE-to-network Relay. The inclusion of multi-path with relay in R18, where a remote UE is connected to network via direct and indirect paths, holds the potential to enhance the reliability, robustness and throughput. </w:t>
      </w:r>
      <w:r>
        <w:rPr>
          <w:rFonts w:hint="default" w:ascii="Times New Roman" w:hAnsi="Times New Roman" w:eastAsia="楷体" w:cs="Times New Roman"/>
          <w:sz w:val="21"/>
          <w:szCs w:val="21"/>
          <w:lang w:eastAsia="ko-KR"/>
        </w:rPr>
        <w:t>This multi-path relay solution</w:t>
      </w:r>
      <w:r>
        <w:rPr>
          <w:rFonts w:hint="default" w:ascii="Times New Roman" w:hAnsi="Times New Roman" w:eastAsia="楷体" w:cs="Times New Roman"/>
          <w:sz w:val="21"/>
          <w:szCs w:val="21"/>
        </w:rPr>
        <w:t>s are almost be</w:t>
      </w:r>
      <w:r>
        <w:rPr>
          <w:rFonts w:hint="default" w:ascii="Times New Roman" w:hAnsi="Times New Roman" w:eastAsia="楷体" w:cs="Times New Roman"/>
          <w:sz w:val="21"/>
          <w:szCs w:val="21"/>
          <w:lang w:eastAsia="ko-KR"/>
        </w:rPr>
        <w:t xml:space="preserve"> utilized to for UE aggregation</w:t>
      </w:r>
      <w:r>
        <w:rPr>
          <w:rFonts w:hint="default" w:ascii="Times New Roman" w:hAnsi="Times New Roman" w:eastAsia="楷体" w:cs="Times New Roman"/>
          <w:sz w:val="21"/>
          <w:szCs w:val="21"/>
        </w:rPr>
        <w:t>, a scenario</w:t>
      </w:r>
      <w:r>
        <w:rPr>
          <w:rFonts w:hint="default" w:ascii="Times New Roman" w:hAnsi="Times New Roman" w:eastAsia="楷体" w:cs="Times New Roman"/>
          <w:sz w:val="21"/>
          <w:szCs w:val="21"/>
          <w:lang w:eastAsia="ko-KR"/>
        </w:rPr>
        <w:t xml:space="preserve"> where a UE is connected to the network via direct path and via another UE using a </w:t>
      </w:r>
      <w:r>
        <w:rPr>
          <w:rFonts w:hint="default" w:ascii="Times New Roman" w:hAnsi="Times New Roman" w:eastAsia="楷体" w:cs="Times New Roman"/>
          <w:sz w:val="21"/>
          <w:szCs w:val="21"/>
        </w:rPr>
        <w:t>non</w:t>
      </w:r>
      <w:r>
        <w:rPr>
          <w:rFonts w:hint="eastAsia" w:eastAsia="楷体" w:cs="Times New Roman"/>
          <w:sz w:val="21"/>
          <w:szCs w:val="21"/>
          <w:lang w:val="en-US" w:eastAsia="zh-CN"/>
        </w:rPr>
        <w:t>-</w:t>
      </w:r>
      <w:r>
        <w:rPr>
          <w:rFonts w:hint="default" w:ascii="Times New Roman" w:hAnsi="Times New Roman" w:eastAsia="楷体" w:cs="Times New Roman"/>
          <w:sz w:val="21"/>
          <w:szCs w:val="21"/>
        </w:rPr>
        <w:t>3</w:t>
      </w:r>
      <w:r>
        <w:rPr>
          <w:rFonts w:hint="eastAsia" w:eastAsia="楷体" w:cs="Times New Roman"/>
          <w:sz w:val="21"/>
          <w:szCs w:val="21"/>
          <w:lang w:val="en-US" w:eastAsia="zh-CN"/>
        </w:rPr>
        <w:t>GPP</w:t>
      </w:r>
      <w:r>
        <w:rPr>
          <w:rFonts w:hint="default" w:ascii="Times New Roman" w:hAnsi="Times New Roman" w:eastAsia="楷体" w:cs="Times New Roman"/>
          <w:sz w:val="21"/>
          <w:szCs w:val="21"/>
        </w:rPr>
        <w:t xml:space="preserve"> connection</w:t>
      </w:r>
      <w:r>
        <w:rPr>
          <w:rFonts w:hint="default" w:ascii="Times New Roman" w:hAnsi="Times New Roman" w:eastAsia="楷体" w:cs="Times New Roman"/>
          <w:sz w:val="21"/>
          <w:szCs w:val="21"/>
          <w:lang w:eastAsia="ko-KR"/>
        </w:rPr>
        <w:t xml:space="preserve">. UE aggregation </w:t>
      </w:r>
      <w:r>
        <w:rPr>
          <w:rFonts w:hint="default" w:ascii="Times New Roman" w:hAnsi="Times New Roman" w:eastAsia="楷体" w:cs="Times New Roman"/>
          <w:sz w:val="21"/>
          <w:szCs w:val="21"/>
        </w:rPr>
        <w:t>is designed to cater</w:t>
      </w:r>
      <w:r>
        <w:rPr>
          <w:rFonts w:hint="default" w:ascii="Times New Roman" w:hAnsi="Times New Roman" w:eastAsia="楷体" w:cs="Times New Roman"/>
          <w:sz w:val="21"/>
          <w:szCs w:val="21"/>
          <w:lang w:eastAsia="ko-KR"/>
        </w:rPr>
        <w:t xml:space="preserve"> applications requiring high UL </w:t>
      </w:r>
      <w:r>
        <w:rPr>
          <w:rFonts w:hint="eastAsia" w:eastAsia="楷体" w:cs="Times New Roman"/>
          <w:sz w:val="21"/>
          <w:szCs w:val="21"/>
          <w:lang w:eastAsia="zh-CN"/>
        </w:rPr>
        <w:t>bit</w:t>
      </w:r>
      <w:r>
        <w:rPr>
          <w:rFonts w:hint="eastAsia" w:eastAsia="楷体" w:cs="Times New Roman"/>
          <w:sz w:val="21"/>
          <w:szCs w:val="21"/>
          <w:lang w:val="en-US" w:eastAsia="zh-CN"/>
        </w:rPr>
        <w:t xml:space="preserve"> </w:t>
      </w:r>
      <w:r>
        <w:rPr>
          <w:rFonts w:hint="eastAsia" w:eastAsia="楷体" w:cs="Times New Roman"/>
          <w:sz w:val="21"/>
          <w:szCs w:val="21"/>
          <w:lang w:eastAsia="zh-CN"/>
        </w:rPr>
        <w:t>rates</w:t>
      </w:r>
      <w:r>
        <w:rPr>
          <w:rFonts w:hint="default" w:ascii="Times New Roman" w:hAnsi="Times New Roman" w:eastAsia="楷体" w:cs="Times New Roman"/>
          <w:sz w:val="21"/>
          <w:szCs w:val="21"/>
          <w:lang w:eastAsia="ko-KR"/>
        </w:rPr>
        <w:t xml:space="preserve"> on 5G terminals, in cases when normal UEs are too limited by UL UE transmission power to achieve required </w:t>
      </w:r>
      <w:r>
        <w:rPr>
          <w:rFonts w:hint="eastAsia" w:eastAsia="楷体" w:cs="Times New Roman"/>
          <w:sz w:val="21"/>
          <w:szCs w:val="21"/>
          <w:lang w:eastAsia="zh-CN"/>
        </w:rPr>
        <w:t>bit</w:t>
      </w:r>
      <w:r>
        <w:rPr>
          <w:rFonts w:hint="eastAsia" w:eastAsia="楷体" w:cs="Times New Roman"/>
          <w:sz w:val="21"/>
          <w:szCs w:val="21"/>
          <w:lang w:val="en-US" w:eastAsia="zh-CN"/>
        </w:rPr>
        <w:t xml:space="preserve"> </w:t>
      </w:r>
      <w:r>
        <w:rPr>
          <w:rFonts w:hint="eastAsia" w:eastAsia="楷体" w:cs="Times New Roman"/>
          <w:sz w:val="21"/>
          <w:szCs w:val="21"/>
          <w:lang w:eastAsia="zh-CN"/>
        </w:rPr>
        <w:t>rate</w:t>
      </w:r>
      <w:r>
        <w:rPr>
          <w:rFonts w:hint="eastAsia" w:eastAsia="楷体" w:cs="Times New Roman"/>
          <w:sz w:val="21"/>
          <w:szCs w:val="21"/>
          <w:lang w:val="en-US" w:eastAsia="zh-CN"/>
        </w:rPr>
        <w:t>s</w:t>
      </w:r>
      <w:r>
        <w:rPr>
          <w:rFonts w:hint="default" w:ascii="Times New Roman" w:hAnsi="Times New Roman" w:eastAsia="楷体" w:cs="Times New Roman"/>
          <w:sz w:val="21"/>
          <w:szCs w:val="21"/>
          <w:lang w:eastAsia="ko-KR"/>
        </w:rPr>
        <w:t xml:space="preserve">, especially at the edge of a cell. </w:t>
      </w:r>
      <w:r>
        <w:rPr>
          <w:rFonts w:hint="default" w:ascii="Times New Roman" w:hAnsi="Times New Roman" w:eastAsia="楷体" w:cs="Times New Roman"/>
          <w:sz w:val="21"/>
          <w:szCs w:val="21"/>
        </w:rPr>
        <w:t>Moreover</w:t>
      </w:r>
      <w:r>
        <w:rPr>
          <w:rFonts w:hint="default" w:ascii="Times New Roman" w:hAnsi="Times New Roman" w:eastAsia="楷体" w:cs="Times New Roman"/>
          <w:sz w:val="21"/>
          <w:szCs w:val="21"/>
          <w:lang w:eastAsia="ko-KR"/>
        </w:rPr>
        <w:t>, UE aggregation can improve the reliability, stability and reduce delay of services as well, that is, if the channel condition of a terminal is deteriorating, another terminal can be used to make up for the traffic performance unsteadiness caused by channel condition variation.</w:t>
      </w:r>
      <w:r>
        <w:rPr>
          <w:rFonts w:hint="default" w:ascii="Times New Roman" w:hAnsi="Times New Roman" w:eastAsia="楷体" w:cs="Times New Roman"/>
          <w:sz w:val="21"/>
          <w:szCs w:val="21"/>
        </w:rPr>
        <w:t xml:space="preserve"> </w:t>
      </w:r>
    </w:p>
    <w:p w14:paraId="09F050AC">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However, due to time constraints, R18 only supports</w:t>
      </w:r>
      <w:r>
        <w:rPr>
          <w:rFonts w:hint="default" w:ascii="Times New Roman" w:hAnsi="Times New Roman" w:eastAsia="楷体" w:cs="Times New Roman"/>
          <w:sz w:val="21"/>
          <w:szCs w:val="21"/>
          <w:highlight w:val="none"/>
        </w:rPr>
        <w:t xml:space="preserve"> </w:t>
      </w:r>
      <w:r>
        <w:rPr>
          <w:rFonts w:hint="eastAsia" w:eastAsia="楷体" w:cs="Times New Roman"/>
          <w:sz w:val="21"/>
          <w:szCs w:val="21"/>
          <w:highlight w:val="none"/>
          <w:lang w:val="en-US" w:eastAsia="zh-CN"/>
        </w:rPr>
        <w:t>one direct path and one</w:t>
      </w:r>
      <w:r>
        <w:rPr>
          <w:rFonts w:hint="default" w:ascii="Times New Roman" w:hAnsi="Times New Roman" w:eastAsia="楷体" w:cs="Times New Roman"/>
          <w:sz w:val="21"/>
          <w:szCs w:val="21"/>
          <w:highlight w:val="none"/>
        </w:rPr>
        <w:t xml:space="preserve"> indirect path </w:t>
      </w:r>
      <w:r>
        <w:rPr>
          <w:rFonts w:hint="default" w:ascii="Times New Roman" w:hAnsi="Times New Roman" w:eastAsia="楷体" w:cs="Times New Roman"/>
          <w:sz w:val="21"/>
          <w:szCs w:val="21"/>
          <w:highlight w:val="none"/>
          <w:lang w:val="en-US" w:eastAsia="zh-CN"/>
        </w:rPr>
        <w:t xml:space="preserve">(PC5 or N3C) </w:t>
      </w:r>
      <w:r>
        <w:rPr>
          <w:rFonts w:hint="default" w:ascii="Times New Roman" w:hAnsi="Times New Roman" w:eastAsia="楷体" w:cs="Times New Roman"/>
          <w:sz w:val="21"/>
          <w:szCs w:val="21"/>
        </w:rPr>
        <w:t>for UE aggregation, which may limit the full potential of multi-path relay solutions in enhancing network performance and service quality. The system gain from a single indirect path in UE aggregation is also constrained by the uplink transmission capability of the relay UE, as well as by mobility and radio link conditions.</w:t>
      </w:r>
    </w:p>
    <w:p w14:paraId="61BCE236">
      <w:pPr>
        <w:jc w:val="center"/>
      </w:pPr>
      <w:r>
        <w:drawing>
          <wp:inline distT="0" distB="0" distL="114300" distR="114300">
            <wp:extent cx="1515745" cy="1666240"/>
            <wp:effectExtent l="0" t="0" r="8255" b="63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6"/>
                    <a:stretch>
                      <a:fillRect/>
                    </a:stretch>
                  </pic:blipFill>
                  <pic:spPr>
                    <a:xfrm>
                      <a:off x="0" y="0"/>
                      <a:ext cx="1515745" cy="1666240"/>
                    </a:xfrm>
                    <a:prstGeom prst="rect">
                      <a:avLst/>
                    </a:prstGeom>
                    <a:noFill/>
                    <a:ln>
                      <a:noFill/>
                    </a:ln>
                  </pic:spPr>
                </pic:pic>
              </a:graphicData>
            </a:graphic>
          </wp:inline>
        </w:drawing>
      </w:r>
    </w:p>
    <w:p w14:paraId="3BDA34C2">
      <w:pPr>
        <w:jc w:val="center"/>
        <w:rPr>
          <w:rFonts w:hint="default" w:eastAsiaTheme="minorEastAsia"/>
          <w:sz w:val="21"/>
          <w:szCs w:val="21"/>
          <w:lang w:val="en-US" w:eastAsia="zh-CN"/>
        </w:rPr>
      </w:pPr>
      <w:r>
        <w:rPr>
          <w:rFonts w:hint="eastAsia"/>
          <w:sz w:val="21"/>
          <w:szCs w:val="21"/>
          <w:lang w:val="en-US" w:eastAsia="zh-CN"/>
        </w:rPr>
        <w:t>Fig 1. The current multi-path relay</w:t>
      </w:r>
    </w:p>
    <w:p w14:paraId="5E756666">
      <w:pPr>
        <w:jc w:val="both"/>
        <w:outlineLvl w:val="9"/>
        <w:rPr>
          <w:rFonts w:hint="default" w:ascii="Times New Roman" w:hAnsi="Times New Roman" w:eastAsia="楷体" w:cs="Times New Roman"/>
          <w:b/>
          <w:bCs/>
          <w:sz w:val="21"/>
          <w:szCs w:val="21"/>
          <w:lang w:val="en-US" w:eastAsia="zh-CN"/>
        </w:rPr>
      </w:pPr>
      <w:r>
        <w:rPr>
          <w:rFonts w:hint="default" w:ascii="Times New Roman" w:hAnsi="Times New Roman" w:eastAsia="楷体" w:cs="Times New Roman"/>
          <w:b/>
          <w:bCs/>
          <w:sz w:val="21"/>
          <w:szCs w:val="21"/>
          <w:lang w:val="en-US" w:eastAsia="zh-CN"/>
        </w:rPr>
        <w:t>Observation 1: In current RAN2 specifications on multi-path relay, only a single indirect path (PC5 or N3C) for UE aggregation is supported.</w:t>
      </w:r>
    </w:p>
    <w:p w14:paraId="7B259EFD">
      <w:pPr>
        <w:jc w:val="both"/>
        <w:outlineLvl w:val="9"/>
        <w:rPr>
          <w:rFonts w:hint="default" w:ascii="Times New Roman" w:hAnsi="Times New Roman" w:eastAsia="楷体" w:cs="Times New Roman"/>
          <w:b/>
          <w:bCs/>
          <w:sz w:val="21"/>
          <w:szCs w:val="21"/>
          <w:lang w:val="en-US" w:eastAsia="zh-CN"/>
        </w:rPr>
      </w:pPr>
    </w:p>
    <w:p w14:paraId="2EE2DE0E">
      <w:pPr>
        <w:outlineLvl w:val="1"/>
        <w:rPr>
          <w:rFonts w:hint="default" w:ascii="Times New Roman" w:hAnsi="Times New Roman" w:eastAsia="楷体" w:cs="Times New Roman"/>
          <w:b/>
          <w:bCs/>
          <w:lang w:val="en-US" w:eastAsia="zh-CN"/>
        </w:rPr>
      </w:pPr>
      <w:r>
        <w:rPr>
          <w:rFonts w:hint="default" w:ascii="Times New Roman" w:hAnsi="Times New Roman" w:eastAsia="楷体" w:cs="Times New Roman"/>
          <w:b/>
          <w:bCs/>
          <w:lang w:val="en-US" w:eastAsia="zh-CN"/>
        </w:rPr>
        <w:t>2.2 The motivation on supporting multiple indirect paths</w:t>
      </w:r>
    </w:p>
    <w:p w14:paraId="7E01A4C5">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In application scenarios that demand UE aggregation, such as large-scale live broadcasting, there is a significant need for high uplink transmission rates and reliability. This makes it particularly important to increase the number of assisting relay UEs. For instance, in scenarios requiring ultra-long-range coverage, such as maritime fishing operations or offshore oil extraction platforms, terminals would ideally need to emit a transmission power of approximately 33dBm to cover the vast distances. To achieve this with typical terminals that have a transmission power of 23dBm, it would be necessary to aggregate signals from ten such terminals.</w:t>
      </w:r>
    </w:p>
    <w:p w14:paraId="0BD4A217">
      <w:pPr>
        <w:jc w:val="center"/>
        <w:rPr>
          <w:rFonts w:hint="default" w:eastAsiaTheme="minorEastAsia"/>
          <w:lang w:val="en-US" w:eastAsia="zh-CN"/>
        </w:rPr>
      </w:pPr>
      <w:r>
        <w:drawing>
          <wp:inline distT="0" distB="0" distL="114300" distR="114300">
            <wp:extent cx="1965325" cy="1689735"/>
            <wp:effectExtent l="0" t="0" r="6350" b="5715"/>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7"/>
                    <a:stretch>
                      <a:fillRect/>
                    </a:stretch>
                  </pic:blipFill>
                  <pic:spPr>
                    <a:xfrm>
                      <a:off x="0" y="0"/>
                      <a:ext cx="1965325" cy="16897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943735" cy="1689735"/>
            <wp:effectExtent l="0" t="0" r="8890" b="5715"/>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8"/>
                    <a:stretch>
                      <a:fillRect/>
                    </a:stretch>
                  </pic:blipFill>
                  <pic:spPr>
                    <a:xfrm>
                      <a:off x="0" y="0"/>
                      <a:ext cx="1943735" cy="1689735"/>
                    </a:xfrm>
                    <a:prstGeom prst="rect">
                      <a:avLst/>
                    </a:prstGeom>
                    <a:noFill/>
                    <a:ln>
                      <a:noFill/>
                    </a:ln>
                  </pic:spPr>
                </pic:pic>
              </a:graphicData>
            </a:graphic>
          </wp:inline>
        </w:drawing>
      </w:r>
    </w:p>
    <w:p w14:paraId="324842C9">
      <w:pPr>
        <w:numPr>
          <w:ilvl w:val="0"/>
          <w:numId w:val="2"/>
        </w:numPr>
        <w:jc w:val="center"/>
        <w:rPr>
          <w:rFonts w:hint="default" w:eastAsiaTheme="minorEastAsia"/>
          <w:lang w:val="en-US" w:eastAsia="zh-CN"/>
        </w:rPr>
      </w:pPr>
      <w:r>
        <w:rPr>
          <w:rFonts w:hint="eastAsia" w:eastAsia="楷体" w:cs="Times New Roman"/>
          <w:sz w:val="21"/>
          <w:szCs w:val="21"/>
          <w:lang w:val="en-US" w:eastAsia="zh-CN"/>
        </w:rPr>
        <w:t xml:space="preserve">Example of </w:t>
      </w:r>
      <w:r>
        <w:rPr>
          <w:rFonts w:hint="default" w:ascii="Times New Roman" w:hAnsi="Times New Roman" w:eastAsia="楷体" w:cs="Times New Roman"/>
          <w:sz w:val="21"/>
          <w:szCs w:val="21"/>
        </w:rPr>
        <w:t>large-scale live broadcasting</w:t>
      </w:r>
      <w:r>
        <w:rPr>
          <w:rFonts w:hint="eastAsia" w:eastAsia="楷体" w:cs="Times New Roman"/>
          <w:sz w:val="21"/>
          <w:szCs w:val="21"/>
          <w:lang w:val="en-US" w:eastAsia="zh-CN"/>
        </w:rPr>
        <w:t xml:space="preserve">    2) Example of </w:t>
      </w:r>
      <w:r>
        <w:rPr>
          <w:rFonts w:hint="default" w:ascii="Times New Roman" w:hAnsi="Times New Roman" w:eastAsia="楷体" w:cs="Times New Roman"/>
          <w:sz w:val="21"/>
          <w:szCs w:val="21"/>
        </w:rPr>
        <w:t>ultra-long-range coverage</w:t>
      </w:r>
    </w:p>
    <w:p w14:paraId="7B537BE3">
      <w:pPr>
        <w:numPr>
          <w:ilvl w:val="0"/>
          <w:numId w:val="0"/>
        </w:numPr>
        <w:jc w:val="center"/>
        <w:rPr>
          <w:rFonts w:hint="default" w:eastAsiaTheme="minorEastAsia"/>
          <w:sz w:val="21"/>
          <w:szCs w:val="21"/>
          <w:lang w:val="en-US" w:eastAsia="zh-CN"/>
        </w:rPr>
      </w:pPr>
      <w:r>
        <w:rPr>
          <w:rFonts w:hint="eastAsia"/>
          <w:sz w:val="21"/>
          <w:szCs w:val="21"/>
          <w:lang w:val="en-US" w:eastAsia="zh-CN"/>
        </w:rPr>
        <w:t>Fig 2. The example scenarios for UE aggregation (which are generated by AI)</w:t>
      </w:r>
    </w:p>
    <w:p w14:paraId="3B32A1AE">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This aggregation is crucial for meeting the high demands of uplink bitrates and ensuring the reliability of services, especially in environments where the transmission power of individual UEs may not be sufficient to achieve the required performance. By increasing the number of assisting relay UEs, the system can better accommodate the needs of high-data-rate applications and improve the overall robustness of the network.</w:t>
      </w:r>
    </w:p>
    <w:p w14:paraId="4F2362FA">
      <w:pPr>
        <w:rPr>
          <w:rFonts w:hint="default" w:ascii="Times New Roman" w:hAnsi="Times New Roman" w:eastAsia="楷体" w:cs="Times New Roman"/>
          <w:b/>
          <w:bCs/>
          <w:sz w:val="21"/>
          <w:szCs w:val="21"/>
        </w:rPr>
      </w:pPr>
      <w:r>
        <w:rPr>
          <w:rFonts w:hint="default" w:ascii="Times New Roman" w:hAnsi="Times New Roman" w:eastAsia="楷体" w:cs="Times New Roman"/>
          <w:b/>
          <w:bCs/>
          <w:sz w:val="21"/>
          <w:szCs w:val="21"/>
        </w:rPr>
        <w:t xml:space="preserve">Observation </w:t>
      </w:r>
      <w:r>
        <w:rPr>
          <w:rFonts w:hint="default" w:ascii="Times New Roman" w:hAnsi="Times New Roman" w:eastAsia="楷体" w:cs="Times New Roman"/>
          <w:b/>
          <w:bCs/>
          <w:sz w:val="21"/>
          <w:szCs w:val="21"/>
          <w:lang w:val="en-US" w:eastAsia="zh-CN"/>
        </w:rPr>
        <w:t>2</w:t>
      </w:r>
      <w:r>
        <w:rPr>
          <w:rFonts w:hint="default" w:ascii="Times New Roman" w:hAnsi="Times New Roman" w:eastAsia="楷体" w:cs="Times New Roman"/>
          <w:b/>
          <w:bCs/>
          <w:sz w:val="21"/>
          <w:szCs w:val="21"/>
        </w:rPr>
        <w:t>: One indirect path in UE aggregation cannot meet the requirements of some use cases</w:t>
      </w:r>
      <w:r>
        <w:rPr>
          <w:rFonts w:hint="default" w:ascii="Times New Roman" w:hAnsi="Times New Roman" w:eastAsia="楷体" w:cs="Times New Roman"/>
          <w:b/>
          <w:bCs/>
          <w:sz w:val="21"/>
          <w:szCs w:val="21"/>
          <w:lang w:val="en-US" w:eastAsia="zh-CN"/>
        </w:rPr>
        <w:t>, e.g. large-scale live broadcasting, maritime fishing operations or offshore oil extraction platforms</w:t>
      </w:r>
      <w:r>
        <w:rPr>
          <w:rFonts w:hint="default" w:ascii="Times New Roman" w:hAnsi="Times New Roman" w:eastAsia="楷体" w:cs="Times New Roman"/>
          <w:b/>
          <w:bCs/>
          <w:sz w:val="21"/>
          <w:szCs w:val="21"/>
        </w:rPr>
        <w:t xml:space="preserve">. </w:t>
      </w:r>
    </w:p>
    <w:p w14:paraId="4894667C">
      <w:pPr>
        <w:jc w:val="center"/>
      </w:pPr>
      <w:r>
        <w:drawing>
          <wp:inline distT="0" distB="0" distL="114300" distR="114300">
            <wp:extent cx="4236720" cy="1703070"/>
            <wp:effectExtent l="0" t="0" r="1905" b="190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9"/>
                    <a:stretch>
                      <a:fillRect/>
                    </a:stretch>
                  </pic:blipFill>
                  <pic:spPr>
                    <a:xfrm>
                      <a:off x="0" y="0"/>
                      <a:ext cx="4236720" cy="1703070"/>
                    </a:xfrm>
                    <a:prstGeom prst="rect">
                      <a:avLst/>
                    </a:prstGeom>
                    <a:noFill/>
                    <a:ln>
                      <a:noFill/>
                    </a:ln>
                  </pic:spPr>
                </pic:pic>
              </a:graphicData>
            </a:graphic>
          </wp:inline>
        </w:drawing>
      </w:r>
    </w:p>
    <w:p w14:paraId="14863635">
      <w:pPr>
        <w:jc w:val="center"/>
        <w:rPr>
          <w:rFonts w:hint="default"/>
        </w:rPr>
      </w:pPr>
      <w:r>
        <w:rPr>
          <w:rFonts w:hint="eastAsia"/>
          <w:sz w:val="21"/>
          <w:szCs w:val="21"/>
          <w:lang w:val="en-US" w:eastAsia="zh-CN"/>
        </w:rPr>
        <w:t>Fig 3. The example for multiple indirect paths via N3C</w:t>
      </w:r>
    </w:p>
    <w:p w14:paraId="40970065">
      <w:p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 xml:space="preserve">Based on observation 1 and observation 2, we suggest to support multiple indirect paths for multi-path relay. Considering there may be more potential spec impacts for PC5 than N3C, and the remaining time is limited in Rel-19, we prefer to only support multi-path relay via N3C in TEI19. </w:t>
      </w:r>
    </w:p>
    <w:p w14:paraId="01A2E911">
      <w:pPr>
        <w:jc w:val="both"/>
        <w:rPr>
          <w:rFonts w:hint="default" w:ascii="Times New Roman" w:hAnsi="Times New Roman" w:eastAsia="楷体" w:cs="Times New Roman"/>
          <w:b/>
          <w:bCs/>
          <w:color w:val="000000" w:themeColor="text1"/>
          <w:sz w:val="21"/>
          <w:szCs w:val="21"/>
          <w14:textFill>
            <w14:solidFill>
              <w14:schemeClr w14:val="tx1"/>
            </w14:solidFill>
          </w14:textFill>
        </w:rPr>
      </w:pPr>
      <w:r>
        <w:rPr>
          <w:rFonts w:hint="default" w:ascii="Times New Roman" w:hAnsi="Times New Roman" w:eastAsia="楷体" w:cs="Times New Roman"/>
          <w:b/>
          <w:bCs/>
          <w:color w:val="000000" w:themeColor="text1"/>
          <w:sz w:val="21"/>
          <w:szCs w:val="21"/>
          <w14:textFill>
            <w14:solidFill>
              <w14:schemeClr w14:val="tx1"/>
            </w14:solidFill>
          </w14:textFill>
        </w:rPr>
        <w:t xml:space="preserve">Proposal 1: RAN2 is suggested to support multiple indirect paths for multi-path relay </w:t>
      </w:r>
      <w:r>
        <w:rPr>
          <w:rFonts w:hint="default" w:ascii="Times New Roman" w:hAnsi="Times New Roman" w:eastAsia="楷体" w:cs="Times New Roman"/>
          <w:b/>
          <w:bCs/>
          <w:color w:val="000000" w:themeColor="text1"/>
          <w:sz w:val="21"/>
          <w:szCs w:val="21"/>
          <w:highlight w:val="none"/>
          <w14:textFill>
            <w14:solidFill>
              <w14:schemeClr w14:val="tx1"/>
            </w14:solidFill>
          </w14:textFill>
        </w:rPr>
        <w:t>via N3C</w:t>
      </w:r>
      <w:r>
        <w:rPr>
          <w:rFonts w:hint="default" w:ascii="Times New Roman" w:hAnsi="Times New Roman" w:eastAsia="楷体" w:cs="Times New Roman"/>
          <w:b/>
          <w:bCs/>
          <w:color w:val="000000" w:themeColor="text1"/>
          <w:sz w:val="21"/>
          <w:szCs w:val="21"/>
          <w14:textFill>
            <w14:solidFill>
              <w14:schemeClr w14:val="tx1"/>
            </w14:solidFill>
          </w14:textFill>
        </w:rPr>
        <w:t>.</w:t>
      </w:r>
    </w:p>
    <w:p w14:paraId="6A600ED5">
      <w:p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 xml:space="preserve">In current specs, </w:t>
      </w:r>
      <w:r>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t>MP Remote UE and MP Relay UE are in the intra-gNB, and PCell is always on the direct path.</w:t>
      </w:r>
      <w:r>
        <w:rPr>
          <w:rFonts w:hint="eastAsia" w:eastAsia="楷体" w:cs="Times New Roman"/>
          <w:b w:val="0"/>
          <w:bCs w:val="0"/>
          <w:color w:val="000000" w:themeColor="text1"/>
          <w:sz w:val="21"/>
          <w:szCs w:val="21"/>
          <w:lang w:val="en-US" w:eastAsia="zh-CN"/>
          <w14:textFill>
            <w14:solidFill>
              <w14:schemeClr w14:val="tx1"/>
            </w14:solidFill>
          </w14:textFill>
        </w:rPr>
        <w:t xml:space="preserve"> Considering to avoid the potential impacts on other WGs (e.g. RAN3) and minimum the workload, we prefer that the multiple indirect paths are under the same gNB, and CU-DU split structure is not considered in TEI19.</w:t>
      </w:r>
    </w:p>
    <w:p w14:paraId="7C8C40E9">
      <w:pPr>
        <w:jc w:val="both"/>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t>Proposal 2：It is proposed to only consider the scenario where multiple indirect paths under the same gNB</w:t>
      </w:r>
      <w:r>
        <w:rPr>
          <w:rFonts w:hint="eastAsia" w:eastAsia="楷体" w:cs="Times New Roman"/>
          <w:b/>
          <w:bCs/>
          <w:color w:val="000000" w:themeColor="text1"/>
          <w:sz w:val="21"/>
          <w:szCs w:val="21"/>
          <w:lang w:val="en-US" w:eastAsia="zh-CN"/>
          <w14:textFill>
            <w14:solidFill>
              <w14:schemeClr w14:val="tx1"/>
            </w14:solidFill>
          </w14:textFill>
        </w:rPr>
        <w:t>, and CU-DU split structure is not considered in TEI19.</w:t>
      </w:r>
    </w:p>
    <w:p w14:paraId="795BD3E7">
      <w:pP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pPr>
    </w:p>
    <w:p w14:paraId="2CB21539">
      <w:pPr>
        <w:outlineLvl w:val="1"/>
        <w:rPr>
          <w:rFonts w:hint="default" w:ascii="Times New Roman" w:hAnsi="Times New Roman" w:eastAsia="楷体" w:cs="Times New Roman"/>
          <w:b/>
          <w:bCs/>
          <w:lang w:val="en-US" w:eastAsia="zh-CN"/>
        </w:rPr>
      </w:pPr>
      <w:r>
        <w:rPr>
          <w:rFonts w:hint="default" w:ascii="Times New Roman" w:hAnsi="Times New Roman" w:eastAsia="楷体" w:cs="Times New Roman"/>
          <w:b/>
          <w:bCs/>
          <w:lang w:val="en-US" w:eastAsia="zh-CN"/>
        </w:rPr>
        <w:t>2.3 The potential spec impacts for multiple indirect path</w:t>
      </w:r>
    </w:p>
    <w:p w14:paraId="60D9EB10">
      <w:pPr>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To support the multiple indirect paths via N3C, we think the following issues should be discussed, and the impacts on TS 38.300 [2], TS 38.331 [3] and TS 38.306 [4] may be considered. Moreover, we provide the analysis on these issues in the subsequent sections.</w:t>
      </w:r>
    </w:p>
    <w:p w14:paraId="37BD85EC">
      <w:pPr>
        <w:ind w:firstLine="420" w:firstLineChars="0"/>
        <w:jc w:val="both"/>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 Scenario</w:t>
      </w:r>
    </w:p>
    <w:p w14:paraId="213BCDE6">
      <w:pPr>
        <w:ind w:firstLine="420" w:firstLineChars="0"/>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 Multi-path configuration, including split bearer and PDCP duplication</w:t>
      </w:r>
    </w:p>
    <w:p w14:paraId="728F0BF5">
      <w:pPr>
        <w:ind w:firstLine="420" w:firstLineChars="0"/>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 Path failure</w:t>
      </w:r>
    </w:p>
    <w:p w14:paraId="1F91BDF7">
      <w:pPr>
        <w:ind w:firstLine="420" w:firstLineChars="0"/>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 UE capability</w:t>
      </w:r>
    </w:p>
    <w:p w14:paraId="5E8F29A0">
      <w:pPr>
        <w:outlineLvl w:val="2"/>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t xml:space="preserve">2.3.1 </w:t>
      </w:r>
      <w:r>
        <w:rPr>
          <w:rFonts w:hint="eastAsia" w:eastAsia="楷体" w:cs="Times New Roman"/>
          <w:b/>
          <w:bCs/>
          <w:lang w:val="en-US" w:eastAsia="zh-CN"/>
        </w:rPr>
        <w:t>Description of scenario</w:t>
      </w:r>
    </w:p>
    <w:p w14:paraId="6080894F">
      <w:pPr>
        <w:numPr>
          <w:ilvl w:val="0"/>
          <w:numId w:val="0"/>
        </w:num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 xml:space="preserve">As we proposed in P1 and P2, the description of scenario should be captured in TS 38.300 </w:t>
      </w:r>
      <w:r>
        <w:rPr>
          <w:rFonts w:hint="eastAsia" w:eastAsia="楷体" w:cs="Times New Roman"/>
          <w:b w:val="0"/>
          <w:bCs w:val="0"/>
          <w:sz w:val="21"/>
          <w:szCs w:val="21"/>
          <w:lang w:val="en-US" w:eastAsia="zh-CN"/>
        </w:rPr>
        <w:t>[2]</w:t>
      </w:r>
      <w:r>
        <w:rPr>
          <w:rFonts w:hint="eastAsia" w:eastAsia="楷体" w:cs="Times New Roman"/>
          <w:b w:val="0"/>
          <w:bCs w:val="0"/>
          <w:color w:val="000000" w:themeColor="text1"/>
          <w:sz w:val="21"/>
          <w:szCs w:val="21"/>
          <w:lang w:val="en-US" w:eastAsia="zh-CN"/>
          <w14:textFill>
            <w14:solidFill>
              <w14:schemeClr w14:val="tx1"/>
            </w14:solidFill>
          </w14:textFill>
        </w:rPr>
        <w:t>, i.e. only consider the scenario where multiple indirect paths via N3C under the same gNB.</w:t>
      </w:r>
    </w:p>
    <w:p w14:paraId="472F715B">
      <w:pPr>
        <w:numPr>
          <w:ilvl w:val="0"/>
          <w:numId w:val="0"/>
        </w:numPr>
        <w:jc w:val="both"/>
        <w:rPr>
          <w:rFonts w:hint="default"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In current spec, the UE can report up to 8 relay UEs</w:t>
      </w:r>
      <w:r>
        <w:rPr>
          <w:rFonts w:hint="default" w:eastAsia="楷体" w:cs="Times New Roman"/>
          <w:b w:val="0"/>
          <w:bCs w:val="0"/>
          <w:color w:val="000000" w:themeColor="text1"/>
          <w:sz w:val="21"/>
          <w:szCs w:val="21"/>
          <w:lang w:val="en-US" w:eastAsia="zh-CN"/>
          <w14:textFill>
            <w14:solidFill>
              <w14:schemeClr w14:val="tx1"/>
            </w14:solidFill>
          </w14:textFill>
        </w:rPr>
        <w:t>’</w:t>
      </w:r>
      <w:r>
        <w:rPr>
          <w:rFonts w:hint="eastAsia" w:eastAsia="楷体" w:cs="Times New Roman"/>
          <w:b w:val="0"/>
          <w:bCs w:val="0"/>
          <w:color w:val="000000" w:themeColor="text1"/>
          <w:sz w:val="21"/>
          <w:szCs w:val="21"/>
          <w:lang w:val="en-US" w:eastAsia="zh-CN"/>
          <w14:textFill>
            <w14:solidFill>
              <w14:schemeClr w14:val="tx1"/>
            </w14:solidFill>
          </w14:textFill>
        </w:rPr>
        <w:t xml:space="preserve"> information to the the network using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UEAssistanceInformation </w:t>
      </w:r>
      <w:r>
        <w:rPr>
          <w:rFonts w:hint="eastAsia" w:eastAsia="楷体" w:cs="Times New Roman"/>
          <w:b w:val="0"/>
          <w:bCs w:val="0"/>
          <w:color w:val="000000" w:themeColor="text1"/>
          <w:sz w:val="21"/>
          <w:szCs w:val="21"/>
          <w:lang w:val="en-US" w:eastAsia="zh-CN"/>
          <w14:textFill>
            <w14:solidFill>
              <w14:schemeClr w14:val="tx1"/>
            </w14:solidFill>
          </w14:textFill>
        </w:rPr>
        <w:t>message. To minimum the spec impacts, we prefer to reuse the current maximum number for N3C relay UE, i.e. 8, for multiple indirect paths via N3C. That is, the network can configure at most 8 N3C relay UEs which are reported by remote UE in UAI.</w:t>
      </w:r>
    </w:p>
    <w:p w14:paraId="0B664C82">
      <w:pPr>
        <w:keepNext w:val="0"/>
        <w:keepLines w:val="0"/>
        <w:widowControl/>
        <w:suppressLineNumbers w:val="0"/>
        <w:jc w:val="left"/>
        <w:rPr>
          <w:i/>
          <w:iCs/>
        </w:rPr>
      </w:pPr>
      <w:r>
        <w:rPr>
          <w:rFonts w:ascii="Courier" w:hAnsi="Courier" w:eastAsia="宋体" w:cs="Courier"/>
          <w:i/>
          <w:iCs/>
          <w:color w:val="000000"/>
          <w:kern w:val="0"/>
          <w:sz w:val="16"/>
          <w:szCs w:val="16"/>
          <w:lang w:val="en-US" w:eastAsia="zh-CN" w:bidi="ar"/>
        </w:rPr>
        <w:t xml:space="preserve">n3c-RelayUE-InfoList-r18 </w:t>
      </w:r>
      <w:r>
        <w:rPr>
          <w:rFonts w:hint="default" w:ascii="Courier" w:hAnsi="Courier" w:eastAsia="宋体" w:cs="Courier"/>
          <w:i/>
          <w:iCs/>
          <w:color w:val="9A3365"/>
          <w:kern w:val="0"/>
          <w:sz w:val="16"/>
          <w:szCs w:val="16"/>
          <w:lang w:val="en-US" w:eastAsia="zh-CN" w:bidi="ar"/>
        </w:rPr>
        <w:t>SEQUENCE</w:t>
      </w:r>
      <w:r>
        <w:rPr>
          <w:rFonts w:hint="default" w:ascii="Courier" w:hAnsi="Courier" w:eastAsia="宋体" w:cs="Courier"/>
          <w:i/>
          <w:iCs/>
          <w:color w:val="000000"/>
          <w:kern w:val="0"/>
          <w:sz w:val="16"/>
          <w:szCs w:val="16"/>
          <w:lang w:val="en-US" w:eastAsia="zh-CN" w:bidi="ar"/>
        </w:rPr>
        <w:t xml:space="preserve"> (</w:t>
      </w:r>
      <w:r>
        <w:rPr>
          <w:rFonts w:hint="default" w:ascii="Courier" w:hAnsi="Courier" w:eastAsia="宋体" w:cs="Courier"/>
          <w:i/>
          <w:iCs/>
          <w:color w:val="9A3365"/>
          <w:kern w:val="0"/>
          <w:sz w:val="16"/>
          <w:szCs w:val="16"/>
          <w:lang w:val="en-US" w:eastAsia="zh-CN" w:bidi="ar"/>
        </w:rPr>
        <w:t>SIZE</w:t>
      </w:r>
      <w:r>
        <w:rPr>
          <w:rFonts w:hint="default" w:ascii="Courier" w:hAnsi="Courier" w:eastAsia="宋体" w:cs="Courier"/>
          <w:i/>
          <w:iCs/>
          <w:color w:val="000000"/>
          <w:kern w:val="0"/>
          <w:sz w:val="16"/>
          <w:szCs w:val="16"/>
          <w:lang w:val="en-US" w:eastAsia="zh-CN" w:bidi="ar"/>
        </w:rPr>
        <w:t xml:space="preserve"> (0..8))</w:t>
      </w:r>
      <w:r>
        <w:rPr>
          <w:rFonts w:hint="default" w:ascii="Courier" w:hAnsi="Courier" w:eastAsia="宋体" w:cs="Courier"/>
          <w:i/>
          <w:iCs/>
          <w:color w:val="9A3365"/>
          <w:kern w:val="0"/>
          <w:sz w:val="16"/>
          <w:szCs w:val="16"/>
          <w:lang w:val="en-US" w:eastAsia="zh-CN" w:bidi="ar"/>
        </w:rPr>
        <w:t xml:space="preserve"> OF</w:t>
      </w:r>
      <w:r>
        <w:rPr>
          <w:rFonts w:hint="default" w:ascii="Courier" w:hAnsi="Courier" w:eastAsia="宋体" w:cs="Courier"/>
          <w:i/>
          <w:iCs/>
          <w:color w:val="000000"/>
          <w:kern w:val="0"/>
          <w:sz w:val="16"/>
          <w:szCs w:val="16"/>
          <w:lang w:val="en-US" w:eastAsia="zh-CN" w:bidi="ar"/>
        </w:rPr>
        <w:t xml:space="preserve"> N3C-RelayUE-Info-r18</w:t>
      </w:r>
    </w:p>
    <w:p w14:paraId="3855863B">
      <w:pPr>
        <w:numPr>
          <w:ilvl w:val="0"/>
          <w:numId w:val="0"/>
        </w:numPr>
        <w:jc w:val="both"/>
        <w:rPr>
          <w:rFonts w:hint="default"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3: It is proposed to reuse the maximum number (i.e. 8) for multiple indirect paths via N3C.</w:t>
      </w:r>
    </w:p>
    <w:p w14:paraId="2498DB00">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p>
    <w:p w14:paraId="19E2E245">
      <w:pPr>
        <w:outlineLvl w:val="2"/>
        <w:rPr>
          <w:rFonts w:hint="default" w:ascii="Times New Roman" w:hAnsi="Times New Roman" w:eastAsia="楷体" w:cs="Times New Roman"/>
          <w:b/>
          <w:bCs/>
          <w:color w:val="000000" w:themeColor="text1"/>
          <w:sz w:val="22"/>
          <w:szCs w:val="22"/>
          <w:lang w:val="en-US" w:eastAsia="zh-CN"/>
          <w14:textFill>
            <w14:solidFill>
              <w14:schemeClr w14:val="tx1"/>
            </w14:solidFill>
          </w14:textFill>
        </w:rPr>
      </w:pPr>
      <w:r>
        <w:rPr>
          <w:rFonts w:hint="default" w:ascii="Times New Roman" w:hAnsi="Times New Roman" w:eastAsia="楷体" w:cs="Times New Roman"/>
          <w:b/>
          <w:bCs/>
          <w:color w:val="000000" w:themeColor="text1"/>
          <w:sz w:val="22"/>
          <w:szCs w:val="22"/>
          <w:lang w:val="en-US" w:eastAsia="zh-CN"/>
          <w14:textFill>
            <w14:solidFill>
              <w14:schemeClr w14:val="tx1"/>
            </w14:solidFill>
          </w14:textFill>
        </w:rPr>
        <w:t>2.3.</w:t>
      </w:r>
      <w:r>
        <w:rPr>
          <w:rFonts w:hint="eastAsia" w:eastAsia="楷体" w:cs="Times New Roman"/>
          <w:b/>
          <w:bCs/>
          <w:color w:val="000000" w:themeColor="text1"/>
          <w:sz w:val="22"/>
          <w:szCs w:val="22"/>
          <w:lang w:val="en-US" w:eastAsia="zh-CN"/>
          <w14:textFill>
            <w14:solidFill>
              <w14:schemeClr w14:val="tx1"/>
            </w14:solidFill>
          </w14:textFill>
        </w:rPr>
        <w:t>2</w:t>
      </w:r>
      <w:r>
        <w:rPr>
          <w:rFonts w:hint="default" w:ascii="Times New Roman" w:hAnsi="Times New Roman" w:eastAsia="楷体" w:cs="Times New Roman"/>
          <w:b/>
          <w:bCs/>
          <w:color w:val="000000" w:themeColor="text1"/>
          <w:sz w:val="22"/>
          <w:szCs w:val="22"/>
          <w:lang w:val="en-US" w:eastAsia="zh-CN"/>
          <w14:textFill>
            <w14:solidFill>
              <w14:schemeClr w14:val="tx1"/>
            </w14:solidFill>
          </w14:textFill>
        </w:rPr>
        <w:t xml:space="preserve"> </w:t>
      </w:r>
      <w:r>
        <w:rPr>
          <w:rFonts w:hint="eastAsia" w:eastAsia="楷体" w:cs="Times New Roman"/>
          <w:b/>
          <w:bCs/>
          <w:color w:val="000000" w:themeColor="text1"/>
          <w:sz w:val="22"/>
          <w:szCs w:val="22"/>
          <w:lang w:val="en-US" w:eastAsia="zh-CN"/>
          <w14:textFill>
            <w14:solidFill>
              <w14:schemeClr w14:val="tx1"/>
            </w14:solidFill>
          </w14:textFill>
        </w:rPr>
        <w:t>Multi-Path configuration</w:t>
      </w:r>
    </w:p>
    <w:p w14:paraId="14959198">
      <w:pPr>
        <w:bidi w:val="0"/>
        <w:rPr>
          <w:rFonts w:hint="eastAsia"/>
          <w:lang w:val="en-US" w:eastAsia="zh-CN"/>
        </w:rPr>
      </w:pPr>
      <w:r>
        <w:rPr>
          <w:rFonts w:hint="eastAsia"/>
          <w:b/>
          <w:bCs/>
          <w:u w:val="single"/>
          <w:lang w:val="en-US" w:eastAsia="zh-CN"/>
        </w:rPr>
        <w:t>Addition and Change of multiple indirect paths</w:t>
      </w:r>
      <w:r>
        <w:rPr>
          <w:rFonts w:hint="eastAsia"/>
          <w:lang w:val="en-US" w:eastAsia="zh-CN"/>
        </w:rPr>
        <w:t xml:space="preserve"> </w:t>
      </w:r>
    </w:p>
    <w:p w14:paraId="0D5A3FE3">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In the current mechanism, the IE </w:t>
      </w:r>
      <w:r>
        <w:rPr>
          <w:rFonts w:hint="eastAsia" w:eastAsia="楷体" w:cs="Times New Roman"/>
          <w:b w:val="0"/>
          <w:bCs w:val="0"/>
          <w:i/>
          <w:iCs/>
          <w:color w:val="000000" w:themeColor="text1"/>
          <w:sz w:val="21"/>
          <w:szCs w:val="21"/>
          <w:lang w:val="en-US" w:eastAsia="zh-CN"/>
          <w14:textFill>
            <w14:solidFill>
              <w14:schemeClr w14:val="tx1"/>
            </w14:solidFill>
          </w14:textFill>
        </w:rPr>
        <w:t>N3C-IndirectPathAddChange</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in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RRCReconfiguration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message [3] indicates the N3C indirect path related configuration used by N3C remote UE in MP, and only one relay UE info is included. </w:t>
      </w:r>
    </w:p>
    <w:p w14:paraId="3219F753">
      <w:pPr>
        <w:numPr>
          <w:ilvl w:val="0"/>
          <w:numId w:val="0"/>
        </w:numPr>
        <w:rPr>
          <w:rFonts w:hint="eastAsia" w:eastAsia="楷体" w:cs="Times New Roman"/>
          <w:b w:val="0"/>
          <w:bCs w:val="0"/>
          <w:i w:val="0"/>
          <w:iCs w:val="0"/>
          <w:color w:val="000000" w:themeColor="text1"/>
          <w:sz w:val="21"/>
          <w:szCs w:val="21"/>
          <w:lang w:val="en-US" w:eastAsia="zh-CN"/>
          <w14:textFill>
            <w14:solidFill>
              <w14:schemeClr w14:val="tx1"/>
            </w14:solidFill>
          </w14:textFill>
        </w:rPr>
      </w:pPr>
      <w:r>
        <w:drawing>
          <wp:inline distT="0" distB="0" distL="114300" distR="114300">
            <wp:extent cx="6638290" cy="1059180"/>
            <wp:effectExtent l="0" t="0" r="635" b="762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10"/>
                    <a:stretch>
                      <a:fillRect/>
                    </a:stretch>
                  </pic:blipFill>
                  <pic:spPr>
                    <a:xfrm>
                      <a:off x="0" y="0"/>
                      <a:ext cx="6638290" cy="1059180"/>
                    </a:xfrm>
                    <a:prstGeom prst="rect">
                      <a:avLst/>
                    </a:prstGeom>
                    <a:noFill/>
                    <a:ln>
                      <a:noFill/>
                    </a:ln>
                  </pic:spPr>
                </pic:pic>
              </a:graphicData>
            </a:graphic>
          </wp:inline>
        </w:drawing>
      </w:r>
    </w:p>
    <w:p w14:paraId="1D75C906">
      <w:pPr>
        <w:numPr>
          <w:ilvl w:val="0"/>
          <w:numId w:val="0"/>
        </w:numPr>
      </w:pPr>
      <w:r>
        <w:drawing>
          <wp:inline distT="0" distB="0" distL="114300" distR="114300">
            <wp:extent cx="6644005" cy="422910"/>
            <wp:effectExtent l="0" t="0" r="4445" b="5715"/>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11"/>
                    <a:stretch>
                      <a:fillRect/>
                    </a:stretch>
                  </pic:blipFill>
                  <pic:spPr>
                    <a:xfrm>
                      <a:off x="0" y="0"/>
                      <a:ext cx="6644005" cy="422910"/>
                    </a:xfrm>
                    <a:prstGeom prst="rect">
                      <a:avLst/>
                    </a:prstGeom>
                    <a:noFill/>
                    <a:ln>
                      <a:noFill/>
                    </a:ln>
                  </pic:spPr>
                </pic:pic>
              </a:graphicData>
            </a:graphic>
          </wp:inline>
        </w:drawing>
      </w:r>
    </w:p>
    <w:p w14:paraId="039F5CFA">
      <w:pPr>
        <w:numPr>
          <w:ilvl w:val="0"/>
          <w:numId w:val="0"/>
        </w:numPr>
        <w:jc w:val="both"/>
        <w:rPr>
          <w:rFonts w:hint="eastAsia"/>
          <w:sz w:val="21"/>
          <w:szCs w:val="21"/>
          <w:lang w:val="en-US" w:eastAsia="zh-CN"/>
        </w:rPr>
      </w:pPr>
      <w:r>
        <w:rPr>
          <w:rFonts w:hint="eastAsia"/>
          <w:sz w:val="21"/>
          <w:szCs w:val="21"/>
          <w:lang w:val="en-US" w:eastAsia="zh-CN"/>
        </w:rPr>
        <w:t xml:space="preserve">To support multiple indirect paths via N3C links, multiple configurations of relay UEs should be provided or released to the remote UE explicitly. In addition, the enhancements on the current IE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n3c-IndirectPathAddChange </w:t>
      </w:r>
      <w:r>
        <w:rPr>
          <w:rFonts w:hint="eastAsia"/>
          <w:sz w:val="21"/>
          <w:szCs w:val="21"/>
          <w:lang w:val="en-US" w:eastAsia="zh-CN"/>
        </w:rPr>
        <w:t>should be avoid since it will introduce the impacts on legacy UEs. Therefore, the new IE n</w:t>
      </w:r>
      <w:r>
        <w:rPr>
          <w:rFonts w:hint="eastAsia"/>
          <w:i/>
          <w:iCs/>
          <w:sz w:val="21"/>
          <w:szCs w:val="21"/>
          <w:lang w:val="en-US" w:eastAsia="zh-CN"/>
        </w:rPr>
        <w:t>3c-ExtIndirectPathAddChange</w:t>
      </w:r>
      <w:r>
        <w:rPr>
          <w:rFonts w:hint="eastAsia"/>
          <w:sz w:val="21"/>
          <w:szCs w:val="21"/>
          <w:lang w:val="en-US" w:eastAsia="zh-CN"/>
        </w:rPr>
        <w:t>can be introduced to provide or release the configuration of N3C relay UEs.</w:t>
      </w:r>
    </w:p>
    <w:p w14:paraId="29698DF2">
      <w:pPr>
        <w:numPr>
          <w:ilvl w:val="0"/>
          <w:numId w:val="0"/>
        </w:numPr>
        <w:jc w:val="both"/>
        <w:rPr>
          <w:rFonts w:hint="eastAsia"/>
          <w:b/>
          <w:bCs/>
          <w:sz w:val="21"/>
          <w:szCs w:val="21"/>
          <w:lang w:val="en-US" w:eastAsia="zh-CN"/>
        </w:rPr>
      </w:pPr>
      <w:r>
        <w:rPr>
          <w:rFonts w:hint="eastAsia"/>
          <w:b/>
          <w:bCs/>
          <w:sz w:val="21"/>
          <w:szCs w:val="21"/>
          <w:lang w:val="en-US" w:eastAsia="zh-CN"/>
        </w:rPr>
        <w:t>Proposal 4: Introduce the new IE n</w:t>
      </w:r>
      <w:r>
        <w:rPr>
          <w:rFonts w:hint="eastAsia"/>
          <w:b/>
          <w:bCs/>
          <w:i/>
          <w:iCs/>
          <w:sz w:val="21"/>
          <w:szCs w:val="21"/>
          <w:highlight w:val="none"/>
          <w:lang w:val="en-US" w:eastAsia="zh-CN"/>
        </w:rPr>
        <w:t>3c-ExtIndirectPathAddChange</w:t>
      </w:r>
      <w:r>
        <w:rPr>
          <w:rFonts w:hint="eastAsia"/>
          <w:b/>
          <w:bCs/>
          <w:sz w:val="21"/>
          <w:szCs w:val="21"/>
          <w:highlight w:val="none"/>
          <w:lang w:val="en-US" w:eastAsia="zh-CN"/>
        </w:rPr>
        <w:t xml:space="preserve"> t</w:t>
      </w:r>
      <w:r>
        <w:rPr>
          <w:rFonts w:hint="eastAsia"/>
          <w:b/>
          <w:bCs/>
          <w:sz w:val="21"/>
          <w:szCs w:val="21"/>
          <w:lang w:val="en-US" w:eastAsia="zh-CN"/>
        </w:rPr>
        <w:t>o provide or release the configuration of N3C relay UEs.</w:t>
      </w:r>
    </w:p>
    <w:p w14:paraId="1F26FB28">
      <w:pPr>
        <w:bidi w:val="0"/>
        <w:rPr>
          <w:rFonts w:hint="default"/>
          <w:b/>
          <w:bCs/>
          <w:u w:val="single"/>
          <w:lang w:val="en-US" w:eastAsia="zh-CN"/>
        </w:rPr>
      </w:pPr>
      <w:r>
        <w:rPr>
          <w:rFonts w:hint="eastAsia"/>
          <w:b/>
          <w:bCs/>
          <w:u w:val="single"/>
          <w:lang w:val="en-US" w:eastAsia="zh-CN"/>
        </w:rPr>
        <w:t>Split Bearer</w:t>
      </w:r>
    </w:p>
    <w:p w14:paraId="5C0AA562">
      <w:pPr>
        <w:numPr>
          <w:ilvl w:val="0"/>
          <w:numId w:val="0"/>
        </w:numPr>
        <w:jc w:val="both"/>
        <w:rPr>
          <w:rFonts w:hint="default" w:cs="Times New Roman" w:eastAsiaTheme="minorEastAsia"/>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As specified in TS 38.323 [5], the</w:t>
      </w:r>
      <w:r>
        <w:rPr>
          <w:rFonts w:hint="eastAsia" w:eastAsia="楷体" w:cs="Times New Roman"/>
          <w:b w:val="0"/>
          <w:bCs w:val="0"/>
          <w:color w:val="000000" w:themeColor="text1"/>
          <w:sz w:val="21"/>
          <w:szCs w:val="21"/>
          <w:highlight w:val="none"/>
          <w:lang w:val="en-US" w:eastAsia="zh-CN"/>
          <w14:textFill>
            <w14:solidFill>
              <w14:schemeClr w14:val="tx1"/>
            </w14:solidFill>
          </w14:textFill>
        </w:rPr>
        <w:t xml:space="preserve"> </w:t>
      </w:r>
      <w:r>
        <w:rPr>
          <w:rFonts w:hint="eastAsia" w:eastAsia="楷体" w:cs="Times New Roman"/>
          <w:b w:val="0"/>
          <w:bCs w:val="0"/>
          <w:i/>
          <w:iCs/>
          <w:color w:val="000000" w:themeColor="text1"/>
          <w:sz w:val="21"/>
          <w:szCs w:val="21"/>
          <w:highlight w:val="none"/>
          <w:lang w:val="en-US" w:eastAsia="zh-CN"/>
          <w14:textFill>
            <w14:solidFill>
              <w14:schemeClr w14:val="tx1"/>
            </w14:solidFill>
          </w14:textFill>
        </w:rPr>
        <w:t>ul-DataSplitThreshold</w:t>
      </w:r>
      <w:r>
        <w:rPr>
          <w:rFonts w:hint="eastAsia" w:eastAsia="楷体" w:cs="Times New Roman"/>
          <w:b w:val="0"/>
          <w:bCs w:val="0"/>
          <w:i w:val="0"/>
          <w:iCs w:val="0"/>
          <w:color w:val="000000" w:themeColor="text1"/>
          <w:sz w:val="21"/>
          <w:szCs w:val="21"/>
          <w:highlight w:val="none"/>
          <w:lang w:val="en-US" w:eastAsia="zh-CN"/>
          <w14:textFill>
            <w14:solidFill>
              <w14:schemeClr w14:val="tx1"/>
            </w14:solidFill>
          </w14:textFill>
        </w:rPr>
        <w:t xml:space="preserve"> IE in </w:t>
      </w:r>
      <w:r>
        <w:rPr>
          <w:rFonts w:hint="eastAsia" w:eastAsia="楷体" w:cs="Times New Roman"/>
          <w:b w:val="0"/>
          <w:bCs w:val="0"/>
          <w:i/>
          <w:iCs/>
          <w:color w:val="000000" w:themeColor="text1"/>
          <w:sz w:val="21"/>
          <w:szCs w:val="21"/>
          <w:highlight w:val="none"/>
          <w:lang w:val="en-US" w:eastAsia="zh-CN"/>
          <w14:textFill>
            <w14:solidFill>
              <w14:schemeClr w14:val="tx1"/>
            </w14:solidFill>
          </w14:textFill>
        </w:rPr>
        <w:t>PDCP-config</w:t>
      </w:r>
      <w:r>
        <w:rPr>
          <w:rFonts w:hint="eastAsia" w:eastAsia="楷体" w:cs="Times New Roman"/>
          <w:b w:val="0"/>
          <w:bCs w:val="0"/>
          <w:i w:val="0"/>
          <w:iCs w:val="0"/>
          <w:color w:val="000000" w:themeColor="text1"/>
          <w:sz w:val="21"/>
          <w:szCs w:val="21"/>
          <w:highlight w:val="none"/>
          <w:lang w:val="en-US" w:eastAsia="zh-CN"/>
          <w14:textFill>
            <w14:solidFill>
              <w14:schemeClr w14:val="tx1"/>
            </w14:solidFill>
          </w14:textFill>
        </w:rPr>
        <w:t xml:space="preserve"> [3] is used to decide which RLC entity or which path the PDCP PDU should be submitted to,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when PDCP duplication is deactivated for the RB. If the total amount of PDCP data volume is </w:t>
      </w:r>
      <w:r>
        <w:rPr>
          <w:color w:val="auto"/>
          <w:sz w:val="21"/>
          <w:szCs w:val="21"/>
          <w:highlight w:val="none"/>
          <w:lang w:eastAsia="ko-KR"/>
        </w:rPr>
        <w:t xml:space="preserve">equal to or larger than </w:t>
      </w:r>
      <w:r>
        <w:rPr>
          <w:i/>
          <w:color w:val="auto"/>
          <w:sz w:val="21"/>
          <w:szCs w:val="21"/>
          <w:highlight w:val="none"/>
          <w:lang w:eastAsia="ko-KR"/>
        </w:rPr>
        <w:t>ul-DataSplitThreshold</w:t>
      </w:r>
      <w:r>
        <w:rPr>
          <w:rFonts w:hint="eastAsia"/>
          <w:i w:val="0"/>
          <w:iCs/>
          <w:color w:val="auto"/>
          <w:sz w:val="21"/>
          <w:szCs w:val="21"/>
          <w:highlight w:val="none"/>
          <w:lang w:val="en-US" w:eastAsia="zh-CN"/>
        </w:rPr>
        <w:t>, the PDCP PDU is submitted to either the Uu RLC entity or N3C, which is up to UE implementation.</w:t>
      </w:r>
    </w:p>
    <w:p w14:paraId="75F3BE40">
      <w:pPr>
        <w:numPr>
          <w:ilvl w:val="0"/>
          <w:numId w:val="0"/>
        </w:numPr>
        <w:jc w:val="both"/>
        <w:rPr>
          <w:rFonts w:hint="eastAsia"/>
          <w:i w:val="0"/>
          <w:iCs/>
          <w:color w:val="auto"/>
          <w:sz w:val="21"/>
          <w:szCs w:val="21"/>
          <w:highlight w:val="none"/>
          <w:lang w:val="en-US" w:eastAsia="zh-CN"/>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If the multiple indirect </w:t>
      </w:r>
      <w:r>
        <w:rPr>
          <w:rFonts w:hint="eastAsia"/>
          <w:sz w:val="21"/>
          <w:szCs w:val="21"/>
          <w:lang w:val="en-US" w:eastAsia="zh-CN"/>
        </w:rPr>
        <w:t xml:space="preserve">paths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via N3C are supported, the legacy mechanism can be reused to avoid the additional spec impacts</w:t>
      </w:r>
      <w:r>
        <w:rPr>
          <w:rFonts w:hint="eastAsia"/>
          <w:i w:val="0"/>
          <w:iCs/>
          <w:color w:val="auto"/>
          <w:sz w:val="21"/>
          <w:szCs w:val="21"/>
          <w:highlight w:val="none"/>
          <w:lang w:val="en-US" w:eastAsia="zh-CN"/>
        </w:rPr>
        <w:t>.</w:t>
      </w:r>
    </w:p>
    <w:p w14:paraId="795F436E">
      <w:pPr>
        <w:rPr>
          <w:b/>
          <w:bCs/>
        </w:rPr>
      </w:pPr>
      <w:r>
        <w:rPr>
          <w:rFonts w:hint="eastAsia" w:eastAsia="楷体" w:cs="Times New Roman"/>
          <w:b/>
          <w:bCs/>
          <w:i w:val="0"/>
          <w:iCs w:val="0"/>
          <w:color w:val="000000" w:themeColor="text1"/>
          <w:sz w:val="21"/>
          <w:szCs w:val="21"/>
          <w:lang w:val="en-US" w:eastAsia="zh-CN"/>
          <w14:textFill>
            <w14:solidFill>
              <w14:schemeClr w14:val="tx1"/>
            </w14:solidFill>
          </w14:textFill>
        </w:rPr>
        <w:t>Proposal 5: The legacy mechanism for data split for multiple indirect paths via N3C can be reused, and no spec impact is needed, i.e. it is up to UE implementation to</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w:t>
      </w:r>
      <w:r>
        <w:rPr>
          <w:rFonts w:hint="eastAsia" w:eastAsia="楷体" w:cs="Times New Roman"/>
          <w:b/>
          <w:bCs/>
          <w:color w:val="000000" w:themeColor="text1"/>
          <w:kern w:val="0"/>
          <w:sz w:val="21"/>
          <w:szCs w:val="21"/>
          <w:lang w:val="en-US" w:eastAsia="zh-CN" w:bidi="ar"/>
          <w14:textFill>
            <w14:solidFill>
              <w14:schemeClr w14:val="tx1"/>
            </w14:solidFill>
          </w14:textFill>
        </w:rPr>
        <w:t>select a</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path</w:t>
      </w:r>
      <w:r>
        <w:rPr>
          <w:rFonts w:hint="eastAsia" w:eastAsia="楷体" w:cs="Times New Roman"/>
          <w:b/>
          <w:bCs/>
          <w:color w:val="000000" w:themeColor="text1"/>
          <w:kern w:val="0"/>
          <w:sz w:val="21"/>
          <w:szCs w:val="21"/>
          <w:lang w:val="en-US" w:eastAsia="zh-CN" w:bidi="ar"/>
          <w14:textFill>
            <w14:solidFill>
              <w14:schemeClr w14:val="tx1"/>
            </w14:solidFill>
          </w14:textFill>
        </w:rPr>
        <w:t xml:space="preserve"> for the data split when</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the total amount of PDCP data volume is equal to or larger than </w:t>
      </w:r>
      <w:r>
        <w:rPr>
          <w:rFonts w:hint="eastAsia" w:eastAsia="楷体" w:cs="Times New Roman"/>
          <w:b/>
          <w:bCs/>
          <w:i/>
          <w:iCs/>
          <w:color w:val="000000" w:themeColor="text1"/>
          <w:sz w:val="21"/>
          <w:szCs w:val="21"/>
          <w:lang w:val="en-US" w:eastAsia="zh-CN"/>
          <w14:textFill>
            <w14:solidFill>
              <w14:schemeClr w14:val="tx1"/>
            </w14:solidFill>
          </w14:textFill>
        </w:rPr>
        <w:t>ul-DataSplitThreshold</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045B2258">
      <w:pPr>
        <w:bidi w:val="0"/>
        <w:rPr>
          <w:rFonts w:hint="default"/>
          <w:b/>
          <w:bCs/>
          <w:u w:val="single"/>
          <w:lang w:val="en-US" w:eastAsia="zh-CN"/>
        </w:rPr>
      </w:pPr>
      <w:r>
        <w:rPr>
          <w:rFonts w:hint="eastAsia"/>
          <w:b/>
          <w:bCs/>
          <w:u w:val="single"/>
          <w:lang w:val="en-US" w:eastAsia="zh-CN"/>
        </w:rPr>
        <w:t>PDCP Duplication</w:t>
      </w:r>
    </w:p>
    <w:p w14:paraId="6EDCD233">
      <w:pPr>
        <w:numPr>
          <w:ilvl w:val="0"/>
          <w:numId w:val="0"/>
        </w:numPr>
        <w:jc w:val="both"/>
        <w:rPr>
          <w:rFonts w:hint="eastAsia"/>
          <w:i/>
          <w:iCs/>
          <w:sz w:val="21"/>
          <w:szCs w:val="21"/>
          <w:lang w:val="en-US" w:eastAsia="zh-CN"/>
        </w:rPr>
      </w:pPr>
      <w:r>
        <w:rPr>
          <w:rFonts w:hint="eastAsia"/>
          <w:sz w:val="21"/>
          <w:szCs w:val="21"/>
          <w:lang w:val="en-US" w:eastAsia="zh-CN"/>
        </w:rPr>
        <w:t xml:space="preserve">For PDCP duplication, as specified in TS 38.300 [2], </w:t>
      </w:r>
      <w:r>
        <w:rPr>
          <w:rFonts w:hint="eastAsia"/>
          <w:i/>
          <w:iCs/>
          <w:sz w:val="21"/>
          <w:szCs w:val="21"/>
          <w:lang w:val="en-US" w:eastAsia="zh-CN"/>
        </w:rPr>
        <w:t xml:space="preserve">if the split bearer is configured and the PDCP PDU duplication is activated on the PDCP entity, the duplicated PDCP PDUs are delivered via both direct path and indirect path. </w:t>
      </w:r>
    </w:p>
    <w:p w14:paraId="7A7EB99A">
      <w:pPr>
        <w:numPr>
          <w:ilvl w:val="0"/>
          <w:numId w:val="0"/>
        </w:numPr>
        <w:jc w:val="both"/>
        <w:rPr>
          <w:rFonts w:hint="default"/>
          <w:sz w:val="21"/>
          <w:szCs w:val="21"/>
          <w:lang w:val="en-US" w:eastAsia="zh-CN"/>
        </w:rPr>
      </w:pPr>
      <w:r>
        <w:rPr>
          <w:rFonts w:hint="eastAsia"/>
          <w:i w:val="0"/>
          <w:iCs w:val="0"/>
          <w:sz w:val="21"/>
          <w:szCs w:val="21"/>
          <w:lang w:val="en-US" w:eastAsia="zh-CN"/>
        </w:rPr>
        <w:t xml:space="preserve">As specified in TS 38.331 [3], </w:t>
      </w:r>
      <w:r>
        <w:rPr>
          <w:rFonts w:hint="eastAsia"/>
          <w:i/>
          <w:iCs/>
          <w:sz w:val="21"/>
          <w:szCs w:val="21"/>
          <w:lang w:val="en-US" w:eastAsia="zh-CN"/>
        </w:rPr>
        <w:t xml:space="preserve">duplicationState </w:t>
      </w:r>
      <w:r>
        <w:rPr>
          <w:rFonts w:hint="eastAsia"/>
          <w:i w:val="0"/>
          <w:iCs w:val="0"/>
          <w:sz w:val="21"/>
          <w:szCs w:val="21"/>
          <w:lang w:val="en-US" w:eastAsia="zh-CN"/>
        </w:rPr>
        <w:t>IE indicates the uplink PDCP duplication state. And for multi-path, the</w:t>
      </w:r>
      <w:r>
        <w:rPr>
          <w:rFonts w:hint="eastAsia"/>
          <w:sz w:val="21"/>
          <w:szCs w:val="21"/>
        </w:rPr>
        <w:t xml:space="preserve"> index for the indication is determined by ascending order of direct path (where i is ascending order of logical channel ID of secondary RLC entities) and indirect path. </w:t>
      </w:r>
      <w:r>
        <w:rPr>
          <w:rFonts w:hint="eastAsia"/>
          <w:sz w:val="21"/>
          <w:szCs w:val="21"/>
          <w:lang w:val="en-US" w:eastAsia="zh-CN"/>
        </w:rPr>
        <w:t xml:space="preserve">That means the third bit of </w:t>
      </w:r>
      <w:r>
        <w:rPr>
          <w:rFonts w:hint="eastAsia"/>
          <w:i/>
          <w:iCs/>
          <w:sz w:val="21"/>
          <w:szCs w:val="21"/>
          <w:lang w:val="en-US" w:eastAsia="zh-CN"/>
        </w:rPr>
        <w:t xml:space="preserve">duplicationState </w:t>
      </w:r>
      <w:r>
        <w:rPr>
          <w:rFonts w:hint="eastAsia"/>
          <w:i w:val="0"/>
          <w:iCs w:val="0"/>
          <w:sz w:val="21"/>
          <w:szCs w:val="21"/>
          <w:lang w:val="en-US" w:eastAsia="zh-CN"/>
        </w:rPr>
        <w:t>IE indicates indirect path.</w:t>
      </w:r>
    </w:p>
    <w:p w14:paraId="52A49E6F">
      <w:pPr>
        <w:numPr>
          <w:ilvl w:val="0"/>
          <w:numId w:val="0"/>
        </w:numPr>
        <w:jc w:val="both"/>
        <w:rPr>
          <w:rFonts w:hint="default"/>
          <w:sz w:val="21"/>
          <w:szCs w:val="21"/>
          <w:lang w:val="en-US" w:eastAsia="zh-CN"/>
        </w:rPr>
      </w:pPr>
      <w:r>
        <w:drawing>
          <wp:inline distT="0" distB="0" distL="114300" distR="114300">
            <wp:extent cx="6623685" cy="390525"/>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rcRect r="306" b="2381"/>
                    <a:stretch>
                      <a:fillRect/>
                    </a:stretch>
                  </pic:blipFill>
                  <pic:spPr>
                    <a:xfrm>
                      <a:off x="0" y="0"/>
                      <a:ext cx="6623685" cy="390525"/>
                    </a:xfrm>
                    <a:prstGeom prst="rect">
                      <a:avLst/>
                    </a:prstGeom>
                    <a:noFill/>
                    <a:ln>
                      <a:noFill/>
                    </a:ln>
                  </pic:spPr>
                </pic:pic>
              </a:graphicData>
            </a:graphic>
          </wp:inline>
        </w:drawing>
      </w:r>
    </w:p>
    <w:p w14:paraId="4CFE2E7B">
      <w:pPr>
        <w:numPr>
          <w:ilvl w:val="0"/>
          <w:numId w:val="0"/>
        </w:numPr>
        <w:jc w:val="both"/>
        <w:rPr>
          <w:rFonts w:hint="eastAsia"/>
          <w:i w:val="0"/>
          <w:iCs w:val="0"/>
          <w:sz w:val="21"/>
          <w:szCs w:val="21"/>
          <w:lang w:val="en-US" w:eastAsia="zh-CN"/>
        </w:rPr>
      </w:pPr>
      <w:r>
        <w:drawing>
          <wp:inline distT="0" distB="0" distL="114300" distR="114300">
            <wp:extent cx="6644005" cy="716280"/>
            <wp:effectExtent l="0" t="0" r="4445"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6644005" cy="716280"/>
                    </a:xfrm>
                    <a:prstGeom prst="rect">
                      <a:avLst/>
                    </a:prstGeom>
                    <a:noFill/>
                    <a:ln>
                      <a:noFill/>
                    </a:ln>
                  </pic:spPr>
                </pic:pic>
              </a:graphicData>
            </a:graphic>
          </wp:inline>
        </w:drawing>
      </w:r>
    </w:p>
    <w:p w14:paraId="114752BF">
      <w:pPr>
        <w:numPr>
          <w:ilvl w:val="0"/>
          <w:numId w:val="0"/>
        </w:numPr>
        <w:jc w:val="both"/>
        <w:rPr>
          <w:rFonts w:hint="default"/>
          <w:i w:val="0"/>
          <w:iCs w:val="0"/>
          <w:sz w:val="21"/>
          <w:szCs w:val="21"/>
          <w:lang w:val="en-US" w:eastAsia="zh-CN"/>
        </w:rPr>
      </w:pPr>
      <w:r>
        <w:rPr>
          <w:rFonts w:hint="eastAsia"/>
          <w:i w:val="0"/>
          <w:iCs w:val="0"/>
          <w:sz w:val="21"/>
          <w:szCs w:val="21"/>
          <w:lang w:val="en-US" w:eastAsia="zh-CN"/>
        </w:rPr>
        <w:t xml:space="preserve">Correspondingly, the Duplication RLC Activation/Deactivation MAC CE in TS 38.321 [6] is used to indicate the duplication RLC activation/deactivation. And for </w:t>
      </w:r>
      <w:r>
        <w:rPr>
          <w:rFonts w:hint="eastAsia"/>
          <w:sz w:val="21"/>
          <w:szCs w:val="21"/>
        </w:rPr>
        <w:t>Multi-path, RLC entity i is counted for secondary RLC entities in order of direct path (where i is ascending order of logical channel ID of secondary RLC entities) and indirect path.</w:t>
      </w:r>
    </w:p>
    <w:p w14:paraId="72824EAC">
      <w:pPr>
        <w:numPr>
          <w:ilvl w:val="0"/>
          <w:numId w:val="0"/>
        </w:numPr>
        <w:jc w:val="both"/>
        <w:rPr>
          <w:rFonts w:hint="default"/>
          <w:sz w:val="21"/>
          <w:szCs w:val="21"/>
          <w:lang w:val="en-US" w:eastAsia="zh-CN"/>
        </w:rPr>
      </w:pPr>
      <w:r>
        <w:rPr>
          <w:rFonts w:hint="eastAsia"/>
          <w:i w:val="0"/>
          <w:iCs w:val="0"/>
          <w:sz w:val="21"/>
          <w:szCs w:val="21"/>
          <w:lang w:val="en-US" w:eastAsia="zh-CN"/>
        </w:rPr>
        <w:t>For multiple indirect paths via N3C, to minimum the impacts on specifications, we prefer to up to UE implementation in this release.</w:t>
      </w:r>
    </w:p>
    <w:p w14:paraId="78E39D37">
      <w:pPr>
        <w:numPr>
          <w:ilvl w:val="0"/>
          <w:numId w:val="0"/>
        </w:numPr>
        <w:jc w:val="both"/>
        <w:rPr>
          <w:rFonts w:hint="eastAsia" w:eastAsia="楷体" w:cs="Times New Roman"/>
          <w:b/>
          <w:bCs/>
          <w:i w:val="0"/>
          <w:iCs w:val="0"/>
          <w:color w:val="000000" w:themeColor="text1"/>
          <w:sz w:val="21"/>
          <w:szCs w:val="21"/>
          <w:lang w:val="en-US" w:eastAsia="zh-CN"/>
          <w14:textFill>
            <w14:solidFill>
              <w14:schemeClr w14:val="tx1"/>
            </w14:solidFill>
          </w14:textFill>
        </w:rPr>
      </w:pP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Proposal 6: For PDCP duplication, it can be up to UE implementation to decide which MP Relay UE is used when more than one MP Relay UEs are configured in N3C interface, </w:t>
      </w:r>
      <w:r>
        <w:rPr>
          <w:rFonts w:hint="eastAsia" w:eastAsia="楷体" w:cs="Times New Roman"/>
          <w:b/>
          <w:bCs/>
          <w:i w:val="0"/>
          <w:iCs w:val="0"/>
          <w:color w:val="000000" w:themeColor="text1"/>
          <w:sz w:val="21"/>
          <w:szCs w:val="21"/>
          <w:u w:val="single"/>
          <w:lang w:val="en-US" w:eastAsia="zh-CN"/>
          <w14:textFill>
            <w14:solidFill>
              <w14:schemeClr w14:val="tx1"/>
            </w14:solidFill>
          </w14:textFill>
        </w:rPr>
        <w:t>without impacts on PDCP spec and MAC spec</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283E19F0">
      <w:pPr>
        <w:numPr>
          <w:ilvl w:val="0"/>
          <w:numId w:val="0"/>
        </w:numP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p>
    <w:p w14:paraId="7500E4F8">
      <w:pPr>
        <w:outlineLvl w:val="2"/>
        <w:rPr>
          <w:rFonts w:hint="eastAsia" w:eastAsia="楷体" w:cs="Times New Roman"/>
          <w:b/>
          <w:bCs/>
          <w:color w:val="000000" w:themeColor="text1"/>
          <w:sz w:val="22"/>
          <w:szCs w:val="22"/>
          <w:lang w:val="en-US" w:eastAsia="zh-CN"/>
          <w14:textFill>
            <w14:solidFill>
              <w14:schemeClr w14:val="tx1"/>
            </w14:solidFill>
          </w14:textFill>
        </w:rPr>
      </w:pPr>
      <w:r>
        <w:rPr>
          <w:rFonts w:hint="eastAsia" w:eastAsia="楷体" w:cs="Times New Roman"/>
          <w:b/>
          <w:bCs/>
          <w:color w:val="000000" w:themeColor="text1"/>
          <w:sz w:val="22"/>
          <w:szCs w:val="22"/>
          <w:lang w:val="en-US" w:eastAsia="zh-CN"/>
          <w14:textFill>
            <w14:solidFill>
              <w14:schemeClr w14:val="tx1"/>
            </w14:solidFill>
          </w14:textFill>
        </w:rPr>
        <w:t>2.3.3 Path Failure</w:t>
      </w:r>
    </w:p>
    <w:p w14:paraId="37C2ED07">
      <w:pPr>
        <w:numPr>
          <w:ilvl w:val="0"/>
          <w:numId w:val="0"/>
        </w:numPr>
        <w:jc w:val="both"/>
        <w:rPr>
          <w:rFonts w:hint="eastAsia" w:eastAsia="楷体" w:cs="Times New Roman"/>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As specified in TS 38.300 [2], w</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hen the L2 MP Remote UE using N3C indirect path detects N3C link failure and/or Uu link failure on the indirect path, the L2 MP Remote UE triggers path failure reporting through the direct path via a RRC message, if the direct path is not suspended.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And for failure indirect path reporting, since there is only one indirect path in R18, the remote UE can reuse the existing </w:t>
      </w:r>
      <w:r>
        <w:rPr>
          <w:rFonts w:hint="eastAsia" w:eastAsia="楷体" w:cs="Times New Roman"/>
          <w:b w:val="0"/>
          <w:bCs w:val="0"/>
          <w:i/>
          <w:iCs/>
          <w:color w:val="000000" w:themeColor="text1"/>
          <w:sz w:val="21"/>
          <w:szCs w:val="21"/>
          <w:lang w:val="en-US" w:eastAsia="zh-CN"/>
          <w14:textFill>
            <w14:solidFill>
              <w14:schemeClr w14:val="tx1"/>
            </w14:solidFill>
          </w14:textFill>
        </w:rPr>
        <w:t>n3c-Failure</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type in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FailureTypeIndirectPath-r18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to indicate the indirect path failure.</w:t>
      </w:r>
    </w:p>
    <w:p w14:paraId="05D19164">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r>
        <w:drawing>
          <wp:inline distT="0" distB="0" distL="114300" distR="114300">
            <wp:extent cx="6642735" cy="1085850"/>
            <wp:effectExtent l="0" t="0" r="5715"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4"/>
                    <a:stretch>
                      <a:fillRect/>
                    </a:stretch>
                  </pic:blipFill>
                  <pic:spPr>
                    <a:xfrm>
                      <a:off x="0" y="0"/>
                      <a:ext cx="6642735" cy="1085850"/>
                    </a:xfrm>
                    <a:prstGeom prst="rect">
                      <a:avLst/>
                    </a:prstGeom>
                    <a:noFill/>
                    <a:ln>
                      <a:noFill/>
                    </a:ln>
                  </pic:spPr>
                </pic:pic>
              </a:graphicData>
            </a:graphic>
          </wp:inline>
        </w:drawing>
      </w:r>
    </w:p>
    <w:p w14:paraId="68041F36">
      <w:pPr>
        <w:numPr>
          <w:ilvl w:val="0"/>
          <w:numId w:val="0"/>
        </w:numPr>
        <w:jc w:val="both"/>
      </w:pPr>
      <w:r>
        <w:rPr>
          <w:rFonts w:hint="eastAsia"/>
          <w:b/>
          <w:bCs/>
          <w:sz w:val="21"/>
          <w:szCs w:val="21"/>
          <w:lang w:val="en-US" w:eastAsia="zh-CN"/>
        </w:rPr>
        <w:t xml:space="preserve">Proposal 7: </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the existing </w:t>
      </w:r>
      <w:r>
        <w:rPr>
          <w:rFonts w:hint="eastAsia" w:eastAsia="楷体" w:cs="Times New Roman"/>
          <w:b/>
          <w:bCs/>
          <w:i/>
          <w:iCs/>
          <w:color w:val="000000" w:themeColor="text1"/>
          <w:sz w:val="21"/>
          <w:szCs w:val="21"/>
          <w:lang w:val="en-US" w:eastAsia="zh-CN"/>
          <w14:textFill>
            <w14:solidFill>
              <w14:schemeClr w14:val="tx1"/>
            </w14:solidFill>
          </w14:textFill>
        </w:rPr>
        <w:t>n3c-Failure</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type in </w:t>
      </w:r>
      <w:r>
        <w:rPr>
          <w:rFonts w:hint="eastAsia" w:eastAsia="楷体" w:cs="Times New Roman"/>
          <w:b/>
          <w:bCs/>
          <w:i/>
          <w:iCs/>
          <w:color w:val="000000" w:themeColor="text1"/>
          <w:sz w:val="21"/>
          <w:szCs w:val="21"/>
          <w:lang w:val="en-US" w:eastAsia="zh-CN"/>
          <w14:textFill>
            <w14:solidFill>
              <w14:schemeClr w14:val="tx1"/>
            </w14:solidFill>
          </w14:textFill>
        </w:rPr>
        <w:t xml:space="preserve">FailureTypeIndirectPath-r18 </w:t>
      </w:r>
      <w:r>
        <w:rPr>
          <w:rFonts w:hint="eastAsia" w:eastAsia="楷体" w:cs="Times New Roman"/>
          <w:b/>
          <w:bCs/>
          <w:i w:val="0"/>
          <w:iCs w:val="0"/>
          <w:color w:val="000000" w:themeColor="text1"/>
          <w:sz w:val="21"/>
          <w:szCs w:val="21"/>
          <w:lang w:val="en-US" w:eastAsia="zh-CN"/>
          <w14:textFill>
            <w14:solidFill>
              <w14:schemeClr w14:val="tx1"/>
            </w14:solidFill>
          </w14:textFill>
        </w:rPr>
        <w:t>IE can be reused by the remote UE</w:t>
      </w:r>
      <w:r>
        <w:rPr>
          <w:rFonts w:hint="eastAsia" w:eastAsia="楷体" w:cs="Times New Roman"/>
          <w:b/>
          <w:bCs/>
          <w:i/>
          <w:iCs/>
          <w:color w:val="000000" w:themeColor="text1"/>
          <w:sz w:val="21"/>
          <w:szCs w:val="21"/>
          <w:lang w:val="en-US" w:eastAsia="zh-CN"/>
          <w14:textFill>
            <w14:solidFill>
              <w14:schemeClr w14:val="tx1"/>
            </w14:solidFill>
          </w14:textFill>
        </w:rPr>
        <w:t xml:space="preserve"> </w:t>
      </w:r>
      <w:r>
        <w:rPr>
          <w:rFonts w:hint="eastAsia" w:eastAsia="楷体" w:cs="Times New Roman"/>
          <w:b/>
          <w:bCs/>
          <w:i w:val="0"/>
          <w:iCs w:val="0"/>
          <w:color w:val="000000" w:themeColor="text1"/>
          <w:sz w:val="21"/>
          <w:szCs w:val="21"/>
          <w:lang w:val="en-US" w:eastAsia="zh-CN"/>
          <w14:textFill>
            <w14:solidFill>
              <w14:schemeClr w14:val="tx1"/>
            </w14:solidFill>
          </w14:textFill>
        </w:rPr>
        <w:t>to indicate the indirect path failure.</w:t>
      </w:r>
    </w:p>
    <w:p w14:paraId="291372A2">
      <w:pPr>
        <w:outlineLvl w:val="2"/>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t>2.3.</w:t>
      </w:r>
      <w:r>
        <w:rPr>
          <w:rFonts w:hint="eastAsia" w:eastAsia="楷体" w:cs="Times New Roman"/>
          <w:b/>
          <w:bCs/>
          <w:color w:val="000000" w:themeColor="text1"/>
          <w:sz w:val="20"/>
          <w:szCs w:val="20"/>
          <w:lang w:val="en-US" w:eastAsia="zh-CN"/>
          <w14:textFill>
            <w14:solidFill>
              <w14:schemeClr w14:val="tx1"/>
            </w14:solidFill>
          </w14:textFill>
        </w:rPr>
        <w:t>4</w:t>
      </w:r>
      <w: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t xml:space="preserve"> </w:t>
      </w:r>
      <w:r>
        <w:rPr>
          <w:rFonts w:hint="eastAsia" w:eastAsia="楷体" w:cs="Times New Roman"/>
          <w:b/>
          <w:bCs/>
          <w:lang w:val="en-US" w:eastAsia="zh-CN"/>
        </w:rPr>
        <w:t>UE capability</w:t>
      </w:r>
    </w:p>
    <w:p w14:paraId="501F8163">
      <w:pPr>
        <w:numPr>
          <w:ilvl w:val="0"/>
          <w:numId w:val="0"/>
        </w:numPr>
        <w:jc w:val="both"/>
        <w:rPr>
          <w:rFonts w:hint="default"/>
          <w:i w:val="0"/>
          <w:iCs w:val="0"/>
          <w:sz w:val="21"/>
          <w:szCs w:val="21"/>
          <w:lang w:val="en-US" w:eastAsia="zh-CN"/>
        </w:rPr>
      </w:pPr>
      <w:r>
        <w:rPr>
          <w:rFonts w:hint="eastAsia"/>
          <w:i w:val="0"/>
          <w:iCs w:val="0"/>
          <w:sz w:val="21"/>
          <w:szCs w:val="21"/>
          <w:lang w:val="en-US" w:eastAsia="zh-CN"/>
        </w:rPr>
        <w:t xml:space="preserve">In TS 38.306 [4], the UE capability </w:t>
      </w:r>
      <w:r>
        <w:rPr>
          <w:rFonts w:hint="eastAsia"/>
          <w:i/>
          <w:iCs/>
          <w:sz w:val="21"/>
          <w:szCs w:val="21"/>
          <w:lang w:val="en-US" w:eastAsia="zh-CN"/>
        </w:rPr>
        <w:t>multipathRemoteUE-N3C-r18</w:t>
      </w:r>
      <w:r>
        <w:rPr>
          <w:rFonts w:hint="eastAsia"/>
          <w:i w:val="0"/>
          <w:iCs w:val="0"/>
          <w:sz w:val="21"/>
          <w:szCs w:val="21"/>
          <w:lang w:val="en-US" w:eastAsia="zh-CN"/>
        </w:rPr>
        <w:t xml:space="preserve"> is specified which indicates whether L2 multi-path remote UE operation using non-3GPP connection is supported by the UE. </w:t>
      </w:r>
    </w:p>
    <w:p w14:paraId="525456C2">
      <w:pPr>
        <w:numPr>
          <w:ilvl w:val="0"/>
          <w:numId w:val="0"/>
        </w:numPr>
        <w:jc w:val="center"/>
        <w:rPr>
          <w:rFonts w:hint="default"/>
          <w:i w:val="0"/>
          <w:iCs w:val="0"/>
          <w:sz w:val="21"/>
          <w:szCs w:val="21"/>
          <w:lang w:val="en-US" w:eastAsia="zh-CN"/>
        </w:rPr>
      </w:pPr>
      <w:r>
        <w:drawing>
          <wp:inline distT="0" distB="0" distL="114300" distR="114300">
            <wp:extent cx="6214745" cy="2343785"/>
            <wp:effectExtent l="0" t="0" r="5080" b="889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5"/>
                    <a:stretch>
                      <a:fillRect/>
                    </a:stretch>
                  </pic:blipFill>
                  <pic:spPr>
                    <a:xfrm>
                      <a:off x="0" y="0"/>
                      <a:ext cx="6214745" cy="2343785"/>
                    </a:xfrm>
                    <a:prstGeom prst="rect">
                      <a:avLst/>
                    </a:prstGeom>
                    <a:noFill/>
                    <a:ln>
                      <a:noFill/>
                    </a:ln>
                  </pic:spPr>
                </pic:pic>
              </a:graphicData>
            </a:graphic>
          </wp:inline>
        </w:drawing>
      </w:r>
    </w:p>
    <w:p w14:paraId="5692F6F2">
      <w:p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To support the multiple indirect paths via N3C, we think a new capability should be introduced to differentiate with the legacy remote UE capability on N3C.</w:t>
      </w:r>
    </w:p>
    <w:p w14:paraId="1F3D7922">
      <w:pPr>
        <w:rPr>
          <w:rFonts w:hint="eastAsia"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8: A new remote UE capability to support multiple indirect paths via N3C should be introduced.</w:t>
      </w:r>
    </w:p>
    <w:p w14:paraId="256E05BE">
      <w:pPr>
        <w:rPr>
          <w:rFonts w:hint="default" w:eastAsia="楷体" w:cs="Times New Roman"/>
          <w:b/>
          <w:bCs/>
          <w:color w:val="000000" w:themeColor="text1"/>
          <w:sz w:val="21"/>
          <w:szCs w:val="21"/>
          <w:lang w:val="en-US" w:eastAsia="zh-CN"/>
          <w14:textFill>
            <w14:solidFill>
              <w14:schemeClr w14:val="tx1"/>
            </w14:solidFill>
          </w14:textFill>
        </w:rPr>
      </w:pPr>
    </w:p>
    <w:p w14:paraId="2469A2C9">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 xml:space="preserve">Based on </w:t>
      </w:r>
      <w:r>
        <w:rPr>
          <w:rFonts w:hint="eastAsia" w:eastAsia="楷体" w:cs="Times New Roman"/>
          <w:sz w:val="21"/>
          <w:szCs w:val="21"/>
          <w:lang w:val="en-US" w:eastAsia="zh-CN"/>
        </w:rPr>
        <w:t>the above proposals</w:t>
      </w:r>
      <w:r>
        <w:rPr>
          <w:rFonts w:hint="default" w:ascii="Times New Roman" w:hAnsi="Times New Roman" w:eastAsia="楷体" w:cs="Times New Roman"/>
          <w:sz w:val="21"/>
          <w:szCs w:val="21"/>
        </w:rPr>
        <w:t>, we have prepared the following CRs</w:t>
      </w:r>
      <w:r>
        <w:rPr>
          <w:rFonts w:hint="default" w:ascii="Times New Roman" w:hAnsi="Times New Roman" w:eastAsia="楷体" w:cs="Times New Roman"/>
          <w:sz w:val="21"/>
          <w:szCs w:val="21"/>
          <w:lang w:val="en-US" w:eastAsia="zh-CN"/>
        </w:rPr>
        <w:t xml:space="preserve"> to support multiple indirect paths via N3C</w:t>
      </w:r>
      <w:r>
        <w:rPr>
          <w:rFonts w:hint="default" w:ascii="Times New Roman" w:hAnsi="Times New Roman" w:eastAsia="楷体" w:cs="Times New Roman"/>
          <w:sz w:val="21"/>
          <w:szCs w:val="21"/>
        </w:rPr>
        <w:t>:</w:t>
      </w:r>
    </w:p>
    <w:p w14:paraId="0A8A4167">
      <w:pPr>
        <w:pStyle w:val="25"/>
        <w:numPr>
          <w:ilvl w:val="0"/>
          <w:numId w:val="3"/>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38.300 [</w:t>
      </w:r>
      <w:r>
        <w:rPr>
          <w:rFonts w:hint="eastAsia" w:eastAsia="楷体" w:cs="Times New Roman"/>
          <w:sz w:val="21"/>
          <w:szCs w:val="21"/>
          <w:lang w:val="en-US" w:eastAsia="zh-CN"/>
        </w:rPr>
        <w:t>7</w:t>
      </w:r>
      <w:r>
        <w:rPr>
          <w:rFonts w:hint="default" w:ascii="Times New Roman" w:hAnsi="Times New Roman" w:eastAsia="楷体" w:cs="Times New Roman"/>
          <w:sz w:val="21"/>
          <w:szCs w:val="21"/>
        </w:rPr>
        <w:t>]</w:t>
      </w:r>
    </w:p>
    <w:p w14:paraId="3F1D8627">
      <w:pPr>
        <w:pStyle w:val="25"/>
        <w:numPr>
          <w:ilvl w:val="0"/>
          <w:numId w:val="3"/>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38.331 [</w:t>
      </w:r>
      <w:r>
        <w:rPr>
          <w:rFonts w:hint="eastAsia" w:eastAsia="楷体" w:cs="Times New Roman"/>
          <w:sz w:val="21"/>
          <w:szCs w:val="21"/>
          <w:lang w:val="en-US" w:eastAsia="zh-CN"/>
        </w:rPr>
        <w:t>8</w:t>
      </w:r>
      <w:r>
        <w:rPr>
          <w:rFonts w:hint="default" w:ascii="Times New Roman" w:hAnsi="Times New Roman" w:eastAsia="楷体" w:cs="Times New Roman"/>
          <w:sz w:val="21"/>
          <w:szCs w:val="21"/>
        </w:rPr>
        <w:t>]</w:t>
      </w:r>
    </w:p>
    <w:p w14:paraId="494B52C6">
      <w:pPr>
        <w:pStyle w:val="25"/>
        <w:numPr>
          <w:ilvl w:val="0"/>
          <w:numId w:val="3"/>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w:t>
      </w:r>
      <w:r>
        <w:rPr>
          <w:rFonts w:hint="eastAsia" w:eastAsia="楷体" w:cs="Times New Roman"/>
          <w:sz w:val="21"/>
          <w:szCs w:val="21"/>
          <w:lang w:val="en-US" w:eastAsia="zh-CN"/>
        </w:rPr>
        <w:t>06</w:t>
      </w:r>
      <w:r>
        <w:rPr>
          <w:rFonts w:hint="default" w:ascii="Times New Roman" w:hAnsi="Times New Roman" w:eastAsia="楷体" w:cs="Times New Roman"/>
          <w:sz w:val="21"/>
          <w:szCs w:val="21"/>
        </w:rPr>
        <w:t xml:space="preserve"> [</w:t>
      </w:r>
      <w:r>
        <w:rPr>
          <w:rFonts w:hint="eastAsia" w:eastAsia="楷体" w:cs="Times New Roman"/>
          <w:sz w:val="21"/>
          <w:szCs w:val="21"/>
          <w:lang w:val="en-US" w:eastAsia="zh-CN"/>
        </w:rPr>
        <w:t>9</w:t>
      </w:r>
      <w:r>
        <w:rPr>
          <w:rFonts w:hint="default" w:ascii="Times New Roman" w:hAnsi="Times New Roman" w:eastAsia="楷体" w:cs="Times New Roman"/>
          <w:sz w:val="21"/>
          <w:szCs w:val="21"/>
        </w:rPr>
        <w:t>]</w:t>
      </w:r>
    </w:p>
    <w:p w14:paraId="4AD159BB">
      <w:pPr>
        <w:numPr>
          <w:ilvl w:val="0"/>
          <w:numId w:val="0"/>
        </w:numPr>
        <w:adjustRightInd w:val="0"/>
        <w:spacing w:after="160" w:line="300" w:lineRule="auto"/>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p>
    <w:p w14:paraId="7D40E57C">
      <w:pPr>
        <w:pStyle w:val="2"/>
        <w:rPr>
          <w:rFonts w:hint="default" w:ascii="Times New Roman" w:hAnsi="Times New Roman" w:eastAsia="楷体" w:cs="Times New Roman"/>
        </w:rPr>
      </w:pPr>
      <w:r>
        <w:rPr>
          <w:rFonts w:hint="default" w:ascii="Times New Roman" w:hAnsi="Times New Roman" w:eastAsia="楷体" w:cs="Times New Roman"/>
        </w:rPr>
        <w:t xml:space="preserve">Conclusion </w:t>
      </w:r>
    </w:p>
    <w:p w14:paraId="42EDF2F3">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 xml:space="preserve">According to the above discussion, the following </w:t>
      </w:r>
      <w:r>
        <w:rPr>
          <w:rFonts w:hint="default" w:ascii="Times New Roman" w:hAnsi="Times New Roman" w:eastAsia="楷体" w:cs="Times New Roman"/>
          <w:sz w:val="21"/>
          <w:szCs w:val="21"/>
          <w:lang w:val="en-US" w:eastAsia="zh-CN"/>
        </w:rPr>
        <w:t xml:space="preserve">observations and </w:t>
      </w:r>
      <w:r>
        <w:rPr>
          <w:rFonts w:hint="default" w:ascii="Times New Roman" w:hAnsi="Times New Roman" w:eastAsia="楷体" w:cs="Times New Roman"/>
          <w:sz w:val="21"/>
          <w:szCs w:val="21"/>
        </w:rPr>
        <w:t>proposal</w:t>
      </w:r>
      <w:r>
        <w:rPr>
          <w:rFonts w:hint="default" w:ascii="Times New Roman" w:hAnsi="Times New Roman" w:eastAsia="楷体" w:cs="Times New Roman"/>
          <w:sz w:val="21"/>
          <w:szCs w:val="21"/>
          <w:lang w:val="en-US" w:eastAsia="zh-CN"/>
        </w:rPr>
        <w:t>s are</w:t>
      </w:r>
      <w:r>
        <w:rPr>
          <w:rFonts w:hint="default" w:ascii="Times New Roman" w:hAnsi="Times New Roman" w:eastAsia="楷体" w:cs="Times New Roman"/>
          <w:sz w:val="21"/>
          <w:szCs w:val="21"/>
        </w:rPr>
        <w:t xml:space="preserve"> given:</w:t>
      </w:r>
    </w:p>
    <w:p w14:paraId="17D87075">
      <w:pPr>
        <w:jc w:val="both"/>
        <w:rPr>
          <w:rFonts w:hint="default" w:ascii="Times New Roman" w:hAnsi="Times New Roman" w:eastAsia="楷体" w:cs="Times New Roman"/>
          <w:b/>
          <w:bCs/>
          <w:i/>
          <w:iCs/>
          <w:sz w:val="21"/>
          <w:szCs w:val="21"/>
          <w:u w:val="single"/>
          <w:lang w:val="en-US" w:eastAsia="zh-CN"/>
        </w:rPr>
      </w:pPr>
      <w:r>
        <w:rPr>
          <w:rFonts w:hint="eastAsia" w:eastAsia="楷体" w:cs="Times New Roman"/>
          <w:b/>
          <w:bCs/>
          <w:i/>
          <w:iCs/>
          <w:sz w:val="21"/>
          <w:szCs w:val="21"/>
          <w:u w:val="single"/>
          <w:lang w:val="en-US" w:eastAsia="zh-CN"/>
        </w:rPr>
        <w:t>Observations</w:t>
      </w:r>
    </w:p>
    <w:p w14:paraId="693BA5D1">
      <w:pPr>
        <w:jc w:val="both"/>
        <w:outlineLvl w:val="9"/>
        <w:rPr>
          <w:rFonts w:hint="default" w:ascii="Times New Roman" w:hAnsi="Times New Roman" w:eastAsia="楷体" w:cs="Times New Roman"/>
          <w:b/>
          <w:bCs/>
          <w:sz w:val="21"/>
          <w:szCs w:val="21"/>
          <w:lang w:val="en-US" w:eastAsia="zh-CN"/>
        </w:rPr>
      </w:pPr>
      <w:r>
        <w:rPr>
          <w:rFonts w:hint="default" w:ascii="Times New Roman" w:hAnsi="Times New Roman" w:eastAsia="楷体" w:cs="Times New Roman"/>
          <w:b/>
          <w:bCs/>
          <w:sz w:val="21"/>
          <w:szCs w:val="21"/>
          <w:lang w:val="en-US" w:eastAsia="zh-CN"/>
        </w:rPr>
        <w:t>Observation 1: In current RAN2 specifications on multi-path relay, only a single indirect path (PC5 or N3C) for UE aggregation is supported.</w:t>
      </w:r>
    </w:p>
    <w:p w14:paraId="2F030E18">
      <w:pPr>
        <w:jc w:val="both"/>
        <w:rPr>
          <w:rFonts w:hint="default" w:ascii="Times New Roman" w:hAnsi="Times New Roman" w:eastAsia="楷体" w:cs="Times New Roman"/>
          <w:b/>
          <w:bCs/>
          <w:sz w:val="21"/>
          <w:szCs w:val="21"/>
        </w:rPr>
      </w:pPr>
      <w:r>
        <w:rPr>
          <w:rFonts w:hint="default" w:ascii="Times New Roman" w:hAnsi="Times New Roman" w:eastAsia="楷体" w:cs="Times New Roman"/>
          <w:b/>
          <w:bCs/>
          <w:sz w:val="21"/>
          <w:szCs w:val="21"/>
        </w:rPr>
        <w:t xml:space="preserve">Observation </w:t>
      </w:r>
      <w:r>
        <w:rPr>
          <w:rFonts w:hint="default" w:ascii="Times New Roman" w:hAnsi="Times New Roman" w:eastAsia="楷体" w:cs="Times New Roman"/>
          <w:b/>
          <w:bCs/>
          <w:sz w:val="21"/>
          <w:szCs w:val="21"/>
          <w:lang w:val="en-US" w:eastAsia="zh-CN"/>
        </w:rPr>
        <w:t>2</w:t>
      </w:r>
      <w:r>
        <w:rPr>
          <w:rFonts w:hint="default" w:ascii="Times New Roman" w:hAnsi="Times New Roman" w:eastAsia="楷体" w:cs="Times New Roman"/>
          <w:b/>
          <w:bCs/>
          <w:sz w:val="21"/>
          <w:szCs w:val="21"/>
        </w:rPr>
        <w:t>: One indirect path in UE aggregation cannot meet the requirements of some use cases</w:t>
      </w:r>
      <w:r>
        <w:rPr>
          <w:rFonts w:hint="default" w:ascii="Times New Roman" w:hAnsi="Times New Roman" w:eastAsia="楷体" w:cs="Times New Roman"/>
          <w:b/>
          <w:bCs/>
          <w:sz w:val="21"/>
          <w:szCs w:val="21"/>
          <w:lang w:val="en-US" w:eastAsia="zh-CN"/>
        </w:rPr>
        <w:t>, e.g. large-scale live broadcasting, maritime fishing operations or offshore oil extraction platforms</w:t>
      </w:r>
      <w:r>
        <w:rPr>
          <w:rFonts w:hint="default" w:ascii="Times New Roman" w:hAnsi="Times New Roman" w:eastAsia="楷体" w:cs="Times New Roman"/>
          <w:b/>
          <w:bCs/>
          <w:sz w:val="21"/>
          <w:szCs w:val="21"/>
        </w:rPr>
        <w:t xml:space="preserve">. </w:t>
      </w:r>
    </w:p>
    <w:p w14:paraId="44C9FB1D">
      <w:pPr>
        <w:rPr>
          <w:b/>
          <w:bCs/>
        </w:rPr>
      </w:pPr>
      <w:r>
        <w:rPr>
          <w:rFonts w:hint="eastAsia" w:eastAsia="楷体" w:cs="Times New Roman"/>
          <w:b/>
          <w:bCs/>
          <w:i w:val="0"/>
          <w:iCs w:val="0"/>
          <w:color w:val="000000" w:themeColor="text1"/>
          <w:sz w:val="21"/>
          <w:szCs w:val="21"/>
          <w:lang w:val="en-US" w:eastAsia="zh-CN"/>
          <w14:textFill>
            <w14:solidFill>
              <w14:schemeClr w14:val="tx1"/>
            </w14:solidFill>
          </w14:textFill>
        </w:rPr>
        <w:t>Observation 3: The legacy mechanism for data split for multiple indirect paths via N3C can be reused, and no spec impact is needed, i.e. it is up to UE implementation to</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w:t>
      </w:r>
      <w:r>
        <w:rPr>
          <w:rFonts w:hint="eastAsia" w:eastAsia="楷体" w:cs="Times New Roman"/>
          <w:b/>
          <w:bCs/>
          <w:color w:val="000000" w:themeColor="text1"/>
          <w:kern w:val="0"/>
          <w:sz w:val="21"/>
          <w:szCs w:val="21"/>
          <w:lang w:val="en-US" w:eastAsia="zh-CN" w:bidi="ar"/>
          <w14:textFill>
            <w14:solidFill>
              <w14:schemeClr w14:val="tx1"/>
            </w14:solidFill>
          </w14:textFill>
        </w:rPr>
        <w:t>select a</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path</w:t>
      </w:r>
      <w:r>
        <w:rPr>
          <w:rFonts w:hint="eastAsia" w:eastAsia="楷体" w:cs="Times New Roman"/>
          <w:b/>
          <w:bCs/>
          <w:color w:val="000000" w:themeColor="text1"/>
          <w:kern w:val="0"/>
          <w:sz w:val="21"/>
          <w:szCs w:val="21"/>
          <w:lang w:val="en-US" w:eastAsia="zh-CN" w:bidi="ar"/>
          <w14:textFill>
            <w14:solidFill>
              <w14:schemeClr w14:val="tx1"/>
            </w14:solidFill>
          </w14:textFill>
        </w:rPr>
        <w:t xml:space="preserve"> for the data split when</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the total amount of PDCP data volume is equal to or larger than </w:t>
      </w:r>
      <w:r>
        <w:rPr>
          <w:rFonts w:hint="eastAsia" w:eastAsia="楷体" w:cs="Times New Roman"/>
          <w:b/>
          <w:bCs/>
          <w:i/>
          <w:iCs/>
          <w:color w:val="000000" w:themeColor="text1"/>
          <w:sz w:val="21"/>
          <w:szCs w:val="21"/>
          <w:lang w:val="en-US" w:eastAsia="zh-CN"/>
          <w14:textFill>
            <w14:solidFill>
              <w14:schemeClr w14:val="tx1"/>
            </w14:solidFill>
          </w14:textFill>
        </w:rPr>
        <w:t>ul-DataSplitThreshold</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5963BA2C">
      <w:pPr>
        <w:jc w:val="both"/>
        <w:rPr>
          <w:rFonts w:hint="default" w:ascii="Times New Roman" w:hAnsi="Times New Roman" w:eastAsia="楷体" w:cs="Times New Roman"/>
          <w:b/>
          <w:bCs/>
          <w:i/>
          <w:iCs/>
          <w:sz w:val="21"/>
          <w:szCs w:val="21"/>
          <w:u w:val="single"/>
          <w:lang w:val="en-US" w:eastAsia="zh-CN"/>
        </w:rPr>
      </w:pPr>
      <w:r>
        <w:rPr>
          <w:rFonts w:hint="eastAsia" w:eastAsia="楷体" w:cs="Times New Roman"/>
          <w:b/>
          <w:bCs/>
          <w:i/>
          <w:iCs/>
          <w:sz w:val="21"/>
          <w:szCs w:val="21"/>
          <w:u w:val="single"/>
          <w:lang w:val="en-US" w:eastAsia="zh-CN"/>
        </w:rPr>
        <w:t>Proposals</w:t>
      </w:r>
    </w:p>
    <w:p w14:paraId="29378FE8">
      <w:pPr>
        <w:jc w:val="both"/>
        <w:rPr>
          <w:rFonts w:hint="default" w:ascii="Times New Roman" w:hAnsi="Times New Roman" w:eastAsia="楷体" w:cs="Times New Roman"/>
          <w:b/>
          <w:bCs/>
          <w:color w:val="000000" w:themeColor="text1"/>
          <w:sz w:val="21"/>
          <w:szCs w:val="21"/>
          <w14:textFill>
            <w14:solidFill>
              <w14:schemeClr w14:val="tx1"/>
            </w14:solidFill>
          </w14:textFill>
        </w:rPr>
      </w:pPr>
      <w:r>
        <w:rPr>
          <w:rFonts w:hint="default" w:ascii="Times New Roman" w:hAnsi="Times New Roman" w:eastAsia="楷体" w:cs="Times New Roman"/>
          <w:b/>
          <w:bCs/>
          <w:color w:val="000000" w:themeColor="text1"/>
          <w:sz w:val="21"/>
          <w:szCs w:val="21"/>
          <w14:textFill>
            <w14:solidFill>
              <w14:schemeClr w14:val="tx1"/>
            </w14:solidFill>
          </w14:textFill>
        </w:rPr>
        <w:t>Proposal 1: RAN2 is suggested to support multiple indirect paths for multi-path relay via N3C.</w:t>
      </w:r>
    </w:p>
    <w:p w14:paraId="7C9473E1">
      <w:pPr>
        <w:jc w:val="both"/>
        <w:rPr>
          <w:rFonts w:hint="eastAsia" w:eastAsia="楷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t>Proposal 2：It is proposed to only consider the scenario where multiple indirect paths under the same gNB</w:t>
      </w:r>
      <w:r>
        <w:rPr>
          <w:rFonts w:hint="eastAsia" w:eastAsia="楷体" w:cs="Times New Roman"/>
          <w:b/>
          <w:bCs/>
          <w:color w:val="000000" w:themeColor="text1"/>
          <w:sz w:val="21"/>
          <w:szCs w:val="21"/>
          <w:lang w:val="en-US" w:eastAsia="zh-CN"/>
          <w14:textFill>
            <w14:solidFill>
              <w14:schemeClr w14:val="tx1"/>
            </w14:solidFill>
          </w14:textFill>
        </w:rPr>
        <w:t>, and CU-DU split structure is not considered in TEI19.</w:t>
      </w:r>
    </w:p>
    <w:p w14:paraId="3C15455E">
      <w:pPr>
        <w:numPr>
          <w:ilvl w:val="0"/>
          <w:numId w:val="0"/>
        </w:numPr>
        <w:jc w:val="both"/>
        <w:rPr>
          <w:rFonts w:hint="default"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3: It is proposed to</w:t>
      </w:r>
      <w:r>
        <w:rPr>
          <w:rFonts w:hint="eastAsia" w:eastAsia="楷体" w:cs="Times New Roman"/>
          <w:b/>
          <w:bCs/>
          <w:color w:val="000000" w:themeColor="text1"/>
          <w:sz w:val="21"/>
          <w:szCs w:val="21"/>
          <w:u w:val="single"/>
          <w:lang w:val="en-US" w:eastAsia="zh-CN"/>
          <w14:textFill>
            <w14:solidFill>
              <w14:schemeClr w14:val="tx1"/>
            </w14:solidFill>
          </w14:textFill>
        </w:rPr>
        <w:t xml:space="preserve"> reuse</w:t>
      </w:r>
      <w:r>
        <w:rPr>
          <w:rFonts w:hint="eastAsia" w:eastAsia="楷体" w:cs="Times New Roman"/>
          <w:b/>
          <w:bCs/>
          <w:color w:val="000000" w:themeColor="text1"/>
          <w:sz w:val="21"/>
          <w:szCs w:val="21"/>
          <w:lang w:val="en-US" w:eastAsia="zh-CN"/>
          <w14:textFill>
            <w14:solidFill>
              <w14:schemeClr w14:val="tx1"/>
            </w14:solidFill>
          </w14:textFill>
        </w:rPr>
        <w:t xml:space="preserve"> the maximum number (i.e. 8) for multiple indirect paths via N3C.</w:t>
      </w:r>
    </w:p>
    <w:p w14:paraId="26B7743F">
      <w:pPr>
        <w:numPr>
          <w:ilvl w:val="0"/>
          <w:numId w:val="0"/>
        </w:numPr>
        <w:jc w:val="both"/>
        <w:rPr>
          <w:rFonts w:hint="eastAsia"/>
          <w:b/>
          <w:bCs/>
          <w:sz w:val="21"/>
          <w:szCs w:val="21"/>
          <w:lang w:val="en-US" w:eastAsia="zh-CN"/>
        </w:rPr>
      </w:pPr>
      <w:r>
        <w:rPr>
          <w:rFonts w:hint="eastAsia"/>
          <w:b/>
          <w:bCs/>
          <w:sz w:val="21"/>
          <w:szCs w:val="21"/>
          <w:lang w:val="en-US" w:eastAsia="zh-CN"/>
        </w:rPr>
        <w:t>Proposal 4: Introduce the new IE n</w:t>
      </w:r>
      <w:r>
        <w:rPr>
          <w:rFonts w:hint="eastAsia"/>
          <w:b/>
          <w:bCs/>
          <w:i/>
          <w:iCs/>
          <w:sz w:val="21"/>
          <w:szCs w:val="21"/>
          <w:highlight w:val="none"/>
          <w:lang w:val="en-US" w:eastAsia="zh-CN"/>
        </w:rPr>
        <w:t>3c-ExtIndirectPathAddChange</w:t>
      </w:r>
      <w:r>
        <w:rPr>
          <w:rFonts w:hint="eastAsia"/>
          <w:b/>
          <w:bCs/>
          <w:sz w:val="21"/>
          <w:szCs w:val="21"/>
          <w:highlight w:val="none"/>
          <w:lang w:val="en-US" w:eastAsia="zh-CN"/>
        </w:rPr>
        <w:t xml:space="preserve"> t</w:t>
      </w:r>
      <w:r>
        <w:rPr>
          <w:rFonts w:hint="eastAsia"/>
          <w:b/>
          <w:bCs/>
          <w:sz w:val="21"/>
          <w:szCs w:val="21"/>
          <w:lang w:val="en-US" w:eastAsia="zh-CN"/>
        </w:rPr>
        <w:t>o provide or release the configuration of N3C relay UEs.</w:t>
      </w:r>
    </w:p>
    <w:p w14:paraId="6DA869A5">
      <w:pPr>
        <w:rPr>
          <w:rFonts w:hint="eastAsia"/>
          <w:b/>
          <w:bCs/>
          <w:sz w:val="21"/>
          <w:szCs w:val="21"/>
          <w:lang w:val="en-US" w:eastAsia="zh-CN"/>
        </w:rPr>
      </w:pP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Proposal 5: The legacy mechanism for data split for multiple indirect paths via N3C can be reused, and </w:t>
      </w:r>
      <w:r>
        <w:rPr>
          <w:rFonts w:hint="eastAsia" w:eastAsia="楷体" w:cs="Times New Roman"/>
          <w:b/>
          <w:bCs/>
          <w:i w:val="0"/>
          <w:iCs w:val="0"/>
          <w:color w:val="000000" w:themeColor="text1"/>
          <w:sz w:val="21"/>
          <w:szCs w:val="21"/>
          <w:u w:val="single"/>
          <w:lang w:val="en-US" w:eastAsia="zh-CN"/>
          <w14:textFill>
            <w14:solidFill>
              <w14:schemeClr w14:val="tx1"/>
            </w14:solidFill>
          </w14:textFill>
        </w:rPr>
        <w:t>no spec impact is needed</w:t>
      </w:r>
      <w:r>
        <w:rPr>
          <w:rFonts w:hint="eastAsia" w:eastAsia="楷体" w:cs="Times New Roman"/>
          <w:b/>
          <w:bCs/>
          <w:i w:val="0"/>
          <w:iCs w:val="0"/>
          <w:color w:val="000000" w:themeColor="text1"/>
          <w:sz w:val="21"/>
          <w:szCs w:val="21"/>
          <w:lang w:val="en-US" w:eastAsia="zh-CN"/>
          <w14:textFill>
            <w14:solidFill>
              <w14:schemeClr w14:val="tx1"/>
            </w14:solidFill>
          </w14:textFill>
        </w:rPr>
        <w:t>, i.e. it is up to UE implementation to</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w:t>
      </w:r>
      <w:r>
        <w:rPr>
          <w:rFonts w:hint="eastAsia" w:eastAsia="楷体" w:cs="Times New Roman"/>
          <w:b/>
          <w:bCs/>
          <w:color w:val="000000" w:themeColor="text1"/>
          <w:kern w:val="0"/>
          <w:sz w:val="21"/>
          <w:szCs w:val="21"/>
          <w:lang w:val="en-US" w:eastAsia="zh-CN" w:bidi="ar"/>
          <w14:textFill>
            <w14:solidFill>
              <w14:schemeClr w14:val="tx1"/>
            </w14:solidFill>
          </w14:textFill>
        </w:rPr>
        <w:t>select a</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path</w:t>
      </w:r>
      <w:r>
        <w:rPr>
          <w:rFonts w:hint="eastAsia" w:eastAsia="楷体" w:cs="Times New Roman"/>
          <w:b/>
          <w:bCs/>
          <w:color w:val="000000" w:themeColor="text1"/>
          <w:kern w:val="0"/>
          <w:sz w:val="21"/>
          <w:szCs w:val="21"/>
          <w:lang w:val="en-US" w:eastAsia="zh-CN" w:bidi="ar"/>
          <w14:textFill>
            <w14:solidFill>
              <w14:schemeClr w14:val="tx1"/>
            </w14:solidFill>
          </w14:textFill>
        </w:rPr>
        <w:t xml:space="preserve"> for the data split when</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the total amount of PDCP data volume is equal to or larger than </w:t>
      </w:r>
      <w:r>
        <w:rPr>
          <w:rFonts w:hint="eastAsia" w:eastAsia="楷体" w:cs="Times New Roman"/>
          <w:b/>
          <w:bCs/>
          <w:i/>
          <w:iCs/>
          <w:color w:val="000000" w:themeColor="text1"/>
          <w:sz w:val="21"/>
          <w:szCs w:val="21"/>
          <w:lang w:val="en-US" w:eastAsia="zh-CN"/>
          <w14:textFill>
            <w14:solidFill>
              <w14:schemeClr w14:val="tx1"/>
            </w14:solidFill>
          </w14:textFill>
        </w:rPr>
        <w:t>ul-DataSplitThreshold</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30A8CA21">
      <w:pPr>
        <w:numPr>
          <w:ilvl w:val="0"/>
          <w:numId w:val="0"/>
        </w:numPr>
        <w:jc w:val="both"/>
        <w:rPr>
          <w:rFonts w:hint="eastAsia" w:eastAsia="楷体" w:cs="Times New Roman"/>
          <w:b/>
          <w:bCs/>
          <w:i w:val="0"/>
          <w:iCs w:val="0"/>
          <w:color w:val="000000" w:themeColor="text1"/>
          <w:sz w:val="21"/>
          <w:szCs w:val="21"/>
          <w:lang w:val="en-US" w:eastAsia="zh-CN"/>
          <w14:textFill>
            <w14:solidFill>
              <w14:schemeClr w14:val="tx1"/>
            </w14:solidFill>
          </w14:textFill>
        </w:rPr>
      </w:pP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Proposal 6: For PDCP duplication, it can be </w:t>
      </w:r>
      <w:r>
        <w:rPr>
          <w:rFonts w:hint="eastAsia" w:eastAsia="楷体" w:cs="Times New Roman"/>
          <w:b/>
          <w:bCs/>
          <w:i w:val="0"/>
          <w:iCs w:val="0"/>
          <w:color w:val="000000" w:themeColor="text1"/>
          <w:sz w:val="21"/>
          <w:szCs w:val="21"/>
          <w:u w:val="single"/>
          <w:lang w:val="en-US" w:eastAsia="zh-CN"/>
          <w14:textFill>
            <w14:solidFill>
              <w14:schemeClr w14:val="tx1"/>
            </w14:solidFill>
          </w14:textFill>
        </w:rPr>
        <w:t>up to UE implementation</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to decide which MP Relay UE is used when more than one MP Relay UEs are configured in N3C interface, </w:t>
      </w:r>
      <w:r>
        <w:rPr>
          <w:rFonts w:hint="eastAsia" w:eastAsia="楷体" w:cs="Times New Roman"/>
          <w:b/>
          <w:bCs/>
          <w:i w:val="0"/>
          <w:iCs w:val="0"/>
          <w:color w:val="000000" w:themeColor="text1"/>
          <w:sz w:val="21"/>
          <w:szCs w:val="21"/>
          <w:u w:val="single"/>
          <w:lang w:val="en-US" w:eastAsia="zh-CN"/>
          <w14:textFill>
            <w14:solidFill>
              <w14:schemeClr w14:val="tx1"/>
            </w14:solidFill>
          </w14:textFill>
        </w:rPr>
        <w:t>without impacts on PDCP spec and MAC spec</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1E325BF0">
      <w:pPr>
        <w:numPr>
          <w:ilvl w:val="0"/>
          <w:numId w:val="0"/>
        </w:numPr>
        <w:jc w:val="both"/>
        <w:rPr>
          <w:rFonts w:hint="eastAsia" w:eastAsia="楷体" w:cs="Times New Roman"/>
          <w:b/>
          <w:bCs/>
          <w:i w:val="0"/>
          <w:iCs w:val="0"/>
          <w:color w:val="000000" w:themeColor="text1"/>
          <w:sz w:val="21"/>
          <w:szCs w:val="21"/>
          <w:lang w:val="en-US" w:eastAsia="zh-CN"/>
          <w14:textFill>
            <w14:solidFill>
              <w14:schemeClr w14:val="tx1"/>
            </w14:solidFill>
          </w14:textFill>
        </w:rPr>
      </w:pPr>
      <w:r>
        <w:rPr>
          <w:rFonts w:hint="eastAsia"/>
          <w:b/>
          <w:bCs/>
          <w:sz w:val="21"/>
          <w:szCs w:val="21"/>
          <w:lang w:val="en-US" w:eastAsia="zh-CN"/>
        </w:rPr>
        <w:t xml:space="preserve">Proposal 7: </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the </w:t>
      </w:r>
      <w:r>
        <w:rPr>
          <w:rFonts w:hint="eastAsia" w:eastAsia="楷体" w:cs="Times New Roman"/>
          <w:b/>
          <w:bCs/>
          <w:i w:val="0"/>
          <w:iCs w:val="0"/>
          <w:color w:val="000000" w:themeColor="text1"/>
          <w:sz w:val="21"/>
          <w:szCs w:val="21"/>
          <w:u w:val="single"/>
          <w:lang w:val="en-US" w:eastAsia="zh-CN"/>
          <w14:textFill>
            <w14:solidFill>
              <w14:schemeClr w14:val="tx1"/>
            </w14:solidFill>
          </w14:textFill>
        </w:rPr>
        <w:t>existing</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w:t>
      </w:r>
      <w:r>
        <w:rPr>
          <w:rFonts w:hint="eastAsia" w:eastAsia="楷体" w:cs="Times New Roman"/>
          <w:b/>
          <w:bCs/>
          <w:i/>
          <w:iCs/>
          <w:color w:val="000000" w:themeColor="text1"/>
          <w:sz w:val="21"/>
          <w:szCs w:val="21"/>
          <w:lang w:val="en-US" w:eastAsia="zh-CN"/>
          <w14:textFill>
            <w14:solidFill>
              <w14:schemeClr w14:val="tx1"/>
            </w14:solidFill>
          </w14:textFill>
        </w:rPr>
        <w:t>n3c-Failure</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type in </w:t>
      </w:r>
      <w:r>
        <w:rPr>
          <w:rFonts w:hint="eastAsia" w:eastAsia="楷体" w:cs="Times New Roman"/>
          <w:b/>
          <w:bCs/>
          <w:i/>
          <w:iCs/>
          <w:color w:val="000000" w:themeColor="text1"/>
          <w:sz w:val="21"/>
          <w:szCs w:val="21"/>
          <w:lang w:val="en-US" w:eastAsia="zh-CN"/>
          <w14:textFill>
            <w14:solidFill>
              <w14:schemeClr w14:val="tx1"/>
            </w14:solidFill>
          </w14:textFill>
        </w:rPr>
        <w:t xml:space="preserve">FailureTypeIndirectPath-r18 </w:t>
      </w:r>
      <w:r>
        <w:rPr>
          <w:rFonts w:hint="eastAsia" w:eastAsia="楷体" w:cs="Times New Roman"/>
          <w:b/>
          <w:bCs/>
          <w:i w:val="0"/>
          <w:iCs w:val="0"/>
          <w:color w:val="000000" w:themeColor="text1"/>
          <w:sz w:val="21"/>
          <w:szCs w:val="21"/>
          <w:lang w:val="en-US" w:eastAsia="zh-CN"/>
          <w14:textFill>
            <w14:solidFill>
              <w14:schemeClr w14:val="tx1"/>
            </w14:solidFill>
          </w14:textFill>
        </w:rPr>
        <w:t>IE can be reused by the remote UE</w:t>
      </w:r>
      <w:r>
        <w:rPr>
          <w:rFonts w:hint="eastAsia" w:eastAsia="楷体" w:cs="Times New Roman"/>
          <w:b/>
          <w:bCs/>
          <w:i/>
          <w:iCs/>
          <w:color w:val="000000" w:themeColor="text1"/>
          <w:sz w:val="21"/>
          <w:szCs w:val="21"/>
          <w:lang w:val="en-US" w:eastAsia="zh-CN"/>
          <w14:textFill>
            <w14:solidFill>
              <w14:schemeClr w14:val="tx1"/>
            </w14:solidFill>
          </w14:textFill>
        </w:rPr>
        <w:t xml:space="preserve"> </w:t>
      </w:r>
      <w:r>
        <w:rPr>
          <w:rFonts w:hint="eastAsia" w:eastAsia="楷体" w:cs="Times New Roman"/>
          <w:b/>
          <w:bCs/>
          <w:i w:val="0"/>
          <w:iCs w:val="0"/>
          <w:color w:val="000000" w:themeColor="text1"/>
          <w:sz w:val="21"/>
          <w:szCs w:val="21"/>
          <w:lang w:val="en-US" w:eastAsia="zh-CN"/>
          <w14:textFill>
            <w14:solidFill>
              <w14:schemeClr w14:val="tx1"/>
            </w14:solidFill>
          </w14:textFill>
        </w:rPr>
        <w:t>to indicate the indirect path failure.</w:t>
      </w:r>
    </w:p>
    <w:p w14:paraId="7DFAB17B">
      <w:pPr>
        <w:jc w:val="both"/>
        <w:rPr>
          <w:rFonts w:hint="default" w:ascii="Times New Roman" w:hAnsi="Times New Roman" w:eastAsia="楷体" w:cs="Times New Roman"/>
          <w:b/>
          <w:color w:val="FF0000"/>
          <w:sz w:val="20"/>
        </w:rPr>
      </w:pPr>
      <w:r>
        <w:rPr>
          <w:rFonts w:hint="eastAsia" w:eastAsia="楷体" w:cs="Times New Roman"/>
          <w:b/>
          <w:bCs/>
          <w:color w:val="000000" w:themeColor="text1"/>
          <w:sz w:val="21"/>
          <w:szCs w:val="21"/>
          <w:lang w:val="en-US" w:eastAsia="zh-CN"/>
          <w14:textFill>
            <w14:solidFill>
              <w14:schemeClr w14:val="tx1"/>
            </w14:solidFill>
          </w14:textFill>
        </w:rPr>
        <w:t>Proposal 8: A new remote UE capability to support multiple indirect paths via N3C should be introduced.</w:t>
      </w:r>
      <w:bookmarkStart w:id="4" w:name="_GoBack"/>
      <w:bookmarkEnd w:id="4"/>
    </w:p>
    <w:p w14:paraId="7E525D63">
      <w:pPr>
        <w:pStyle w:val="2"/>
        <w:rPr>
          <w:rFonts w:hint="default" w:ascii="Times New Roman" w:hAnsi="Times New Roman" w:eastAsia="楷体" w:cs="Times New Roman"/>
        </w:rPr>
      </w:pPr>
      <w:r>
        <w:rPr>
          <w:rFonts w:hint="eastAsia" w:ascii="Times New Roman" w:hAnsi="Times New Roman" w:eastAsia="楷体" w:cs="Times New Roman"/>
          <w:lang w:val="en-US" w:eastAsia="zh-CN"/>
        </w:rPr>
        <w:t>Reference</w:t>
      </w:r>
    </w:p>
    <w:p w14:paraId="2D78BB7C">
      <w:pPr>
        <w:numPr>
          <w:ilvl w:val="0"/>
          <w:numId w:val="4"/>
        </w:numPr>
        <w:ind w:leftChars="0"/>
        <w:outlineLvl w:val="9"/>
        <w:rPr>
          <w:rFonts w:hint="eastAsia" w:eastAsia="楷体" w:cs="Times New Roman"/>
          <w:sz w:val="21"/>
          <w:szCs w:val="21"/>
          <w:lang w:val="en-US" w:eastAsia="zh-CN"/>
        </w:rPr>
      </w:pPr>
      <w:r>
        <w:rPr>
          <w:rFonts w:hint="eastAsia" w:eastAsia="楷体" w:cs="Times New Roman"/>
          <w:sz w:val="21"/>
          <w:szCs w:val="21"/>
          <w:lang w:val="en-US" w:eastAsia="zh-CN"/>
        </w:rPr>
        <w:t>RP-223501 Revised WID on NR sidelink relay enhancements</w:t>
      </w:r>
    </w:p>
    <w:p w14:paraId="083E4FA6">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38.300 NR; NR and NG-RAN Overall Description; Stage 2</w:t>
      </w:r>
    </w:p>
    <w:p w14:paraId="025A8E80">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38.331 NR; Radio Resource Control (RRC) protocol specification</w:t>
      </w:r>
    </w:p>
    <w:p w14:paraId="1DC24800">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38.306 NR; User Equipment (UE) radio access capabilities</w:t>
      </w:r>
    </w:p>
    <w:p w14:paraId="25B9FDD1">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38.323 NR; Packet Data Convergence Protocol (PDCP) specification</w:t>
      </w:r>
    </w:p>
    <w:p w14:paraId="72E33C9F">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38.321 NR; Medium Access Control (MAC) protocol specification</w:t>
      </w:r>
    </w:p>
    <w:p w14:paraId="5B57B091">
      <w:pPr>
        <w:numPr>
          <w:ilvl w:val="0"/>
          <w:numId w:val="4"/>
        </w:numPr>
        <w:ind w:leftChars="0"/>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R2-2502735</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38.300 on multi-path relay enhancement</w:t>
      </w:r>
    </w:p>
    <w:p w14:paraId="57B5AD2C">
      <w:pPr>
        <w:numPr>
          <w:ilvl w:val="0"/>
          <w:numId w:val="4"/>
        </w:numPr>
        <w:ind w:leftChars="0"/>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R2-2502736</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38.331 on multi-path relay enhancement</w:t>
      </w:r>
    </w:p>
    <w:p w14:paraId="7704FE30">
      <w:pPr>
        <w:numPr>
          <w:ilvl w:val="0"/>
          <w:numId w:val="4"/>
        </w:numPr>
        <w:ind w:leftChars="0"/>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R2-2502737</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38.306 on multi-path relay enhancement</w:t>
      </w:r>
    </w:p>
    <w:sectPr>
      <w:pgSz w:w="11906" w:h="16838"/>
      <w:pgMar w:top="720" w:right="720" w:bottom="720" w:left="72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altName w:val="Yu Gothic UI"/>
    <w:panose1 w:val="02020609040205080304"/>
    <w:charset w:val="80"/>
    <w:family w:val="modern"/>
    <w:pitch w:val="default"/>
    <w:sig w:usb0="00000000" w:usb1="00000000" w:usb2="00000010" w:usb3="00000000" w:csb0="0002009F" w:csb1="00000000"/>
  </w:font>
  <w:font w:name="Yu Gothic UI">
    <w:panose1 w:val="020B0500000000000000"/>
    <w:charset w:val="80"/>
    <w:family w:val="auto"/>
    <w:pitch w:val="default"/>
    <w:sig w:usb0="E00002FF" w:usb1="2AC7FDFF" w:usb2="00000016" w:usb3="00000000" w:csb0="2002009F" w:csb1="00000000"/>
  </w:font>
  <w:font w:name="楷体">
    <w:panose1 w:val="02010609060101010101"/>
    <w:charset w:val="86"/>
    <w:family w:val="auto"/>
    <w:pitch w:val="default"/>
    <w:sig w:usb0="800002BF" w:usb1="38CF7CFA" w:usb2="00000016" w:usb3="00000000" w:csb0="00040001" w:csb1="00000000"/>
  </w:font>
  <w:font w:name="Courier">
    <w:altName w:val="Courier New"/>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ans-serif">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00" w:lineRule="auto"/>
      </w:pPr>
      <w:r>
        <w:separator/>
      </w:r>
    </w:p>
  </w:footnote>
  <w:footnote w:type="continuationSeparator" w:id="1">
    <w:p>
      <w:pPr>
        <w:spacing w:before="0" w:after="0" w:line="30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B7C228A"/>
    <w:multiLevelType w:val="singleLevel"/>
    <w:tmpl w:val="CB7C228A"/>
    <w:lvl w:ilvl="0" w:tentative="0">
      <w:start w:val="1"/>
      <w:numFmt w:val="decimal"/>
      <w:suff w:val="space"/>
      <w:lvlText w:val="[%1]"/>
      <w:lvlJc w:val="left"/>
    </w:lvl>
  </w:abstractNum>
  <w:abstractNum w:abstractNumId="1">
    <w:nsid w:val="5F883BF5"/>
    <w:multiLevelType w:val="multilevel"/>
    <w:tmpl w:val="5F883BF5"/>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6A9A05FF"/>
    <w:multiLevelType w:val="singleLevel"/>
    <w:tmpl w:val="6A9A05FF"/>
    <w:lvl w:ilvl="0" w:tentative="0">
      <w:start w:val="1"/>
      <w:numFmt w:val="decimal"/>
      <w:suff w:val="space"/>
      <w:lvlText w:val="%1)"/>
      <w:lvlJc w:val="left"/>
    </w:lvl>
  </w:abstractNum>
  <w:abstractNum w:abstractNumId="3">
    <w:nsid w:val="767D832D"/>
    <w:multiLevelType w:val="multilevel"/>
    <w:tmpl w:val="767D832D"/>
    <w:lvl w:ilvl="0" w:tentative="0">
      <w:start w:val="1"/>
      <w:numFmt w:val="decimal"/>
      <w:pStyle w:val="2"/>
      <w:lvlText w:val="%1."/>
      <w:lvlJc w:val="left"/>
      <w:pPr>
        <w:ind w:left="425" w:hanging="425"/>
      </w:pPr>
      <w:rPr>
        <w:rFonts w:hint="default"/>
      </w:rPr>
    </w:lvl>
    <w:lvl w:ilvl="1" w:tentative="0">
      <w:start w:val="1"/>
      <w:numFmt w:val="decimal"/>
      <w:pStyle w:val="3"/>
      <w:lvlText w:val="%1.%2."/>
      <w:lvlJc w:val="left"/>
      <w:pPr>
        <w:ind w:left="567" w:hanging="567"/>
      </w:pPr>
      <w:rPr>
        <w:rFonts w:hint="default"/>
      </w:rPr>
    </w:lvl>
    <w:lvl w:ilvl="2" w:tentative="0">
      <w:start w:val="1"/>
      <w:numFmt w:val="decimal"/>
      <w:pStyle w:val="4"/>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5"/>
  <w:doNotDisplayPageBoundaries w:val="1"/>
  <w:bordersDoNotSurroundHeader w:val="0"/>
  <w:bordersDoNotSurroundFooter w:val="0"/>
  <w:documentProtection w:enforcement="0"/>
  <w:defaultTabStop w:val="420"/>
  <w:drawingGridHorizontalSpacing w:val="11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4D2"/>
    <w:rsid w:val="000018C7"/>
    <w:rsid w:val="00002670"/>
    <w:rsid w:val="00003EDD"/>
    <w:rsid w:val="0001311B"/>
    <w:rsid w:val="000146FE"/>
    <w:rsid w:val="00014BF8"/>
    <w:rsid w:val="000173C9"/>
    <w:rsid w:val="00023345"/>
    <w:rsid w:val="00023499"/>
    <w:rsid w:val="00024065"/>
    <w:rsid w:val="00025E98"/>
    <w:rsid w:val="00026095"/>
    <w:rsid w:val="00027289"/>
    <w:rsid w:val="00027F2F"/>
    <w:rsid w:val="0003719A"/>
    <w:rsid w:val="00045A56"/>
    <w:rsid w:val="00045C0C"/>
    <w:rsid w:val="000471BC"/>
    <w:rsid w:val="00060BB2"/>
    <w:rsid w:val="00061D74"/>
    <w:rsid w:val="00064993"/>
    <w:rsid w:val="0007131A"/>
    <w:rsid w:val="00072099"/>
    <w:rsid w:val="000757F4"/>
    <w:rsid w:val="00076E5C"/>
    <w:rsid w:val="000800F8"/>
    <w:rsid w:val="00082343"/>
    <w:rsid w:val="00082A7D"/>
    <w:rsid w:val="00082FC9"/>
    <w:rsid w:val="00086494"/>
    <w:rsid w:val="00093DE2"/>
    <w:rsid w:val="00095FC1"/>
    <w:rsid w:val="000A2F29"/>
    <w:rsid w:val="000A2FF9"/>
    <w:rsid w:val="000A7DE1"/>
    <w:rsid w:val="000B1F5B"/>
    <w:rsid w:val="000B3F84"/>
    <w:rsid w:val="000C0292"/>
    <w:rsid w:val="000C4B2F"/>
    <w:rsid w:val="000C6011"/>
    <w:rsid w:val="000C61C7"/>
    <w:rsid w:val="000C68FD"/>
    <w:rsid w:val="000D0735"/>
    <w:rsid w:val="000D0BD3"/>
    <w:rsid w:val="000D0CB1"/>
    <w:rsid w:val="000D5341"/>
    <w:rsid w:val="000D5D2E"/>
    <w:rsid w:val="000D61B9"/>
    <w:rsid w:val="000E0D2E"/>
    <w:rsid w:val="000E2D1D"/>
    <w:rsid w:val="000E581F"/>
    <w:rsid w:val="000E5D55"/>
    <w:rsid w:val="000E73A1"/>
    <w:rsid w:val="000F4671"/>
    <w:rsid w:val="000F5BD7"/>
    <w:rsid w:val="000F7B8B"/>
    <w:rsid w:val="00103D5D"/>
    <w:rsid w:val="0010545E"/>
    <w:rsid w:val="00110F42"/>
    <w:rsid w:val="001124BF"/>
    <w:rsid w:val="00116484"/>
    <w:rsid w:val="001167FD"/>
    <w:rsid w:val="00116ECD"/>
    <w:rsid w:val="00117612"/>
    <w:rsid w:val="00117E2D"/>
    <w:rsid w:val="00125AA2"/>
    <w:rsid w:val="00125F1E"/>
    <w:rsid w:val="00133010"/>
    <w:rsid w:val="00137168"/>
    <w:rsid w:val="00144A89"/>
    <w:rsid w:val="0014659C"/>
    <w:rsid w:val="00156528"/>
    <w:rsid w:val="001573BA"/>
    <w:rsid w:val="001653FA"/>
    <w:rsid w:val="00170B3E"/>
    <w:rsid w:val="0018454A"/>
    <w:rsid w:val="001902AF"/>
    <w:rsid w:val="00190D2C"/>
    <w:rsid w:val="001934A4"/>
    <w:rsid w:val="00193908"/>
    <w:rsid w:val="00196788"/>
    <w:rsid w:val="001A1110"/>
    <w:rsid w:val="001A2C1F"/>
    <w:rsid w:val="001A32C6"/>
    <w:rsid w:val="001B1D49"/>
    <w:rsid w:val="001B5BF1"/>
    <w:rsid w:val="001C0F93"/>
    <w:rsid w:val="001C1C09"/>
    <w:rsid w:val="001C2DD7"/>
    <w:rsid w:val="001C4FB1"/>
    <w:rsid w:val="001D1369"/>
    <w:rsid w:val="001D3F29"/>
    <w:rsid w:val="001D5154"/>
    <w:rsid w:val="001E3DE2"/>
    <w:rsid w:val="001E5739"/>
    <w:rsid w:val="001F2D74"/>
    <w:rsid w:val="001F3654"/>
    <w:rsid w:val="001F4EC1"/>
    <w:rsid w:val="001F6492"/>
    <w:rsid w:val="00200025"/>
    <w:rsid w:val="00202058"/>
    <w:rsid w:val="00205936"/>
    <w:rsid w:val="00206C5C"/>
    <w:rsid w:val="002102D0"/>
    <w:rsid w:val="00212CB5"/>
    <w:rsid w:val="00212DA5"/>
    <w:rsid w:val="0022470B"/>
    <w:rsid w:val="00230972"/>
    <w:rsid w:val="00236F94"/>
    <w:rsid w:val="002371E2"/>
    <w:rsid w:val="00240119"/>
    <w:rsid w:val="002419C9"/>
    <w:rsid w:val="0024272B"/>
    <w:rsid w:val="00242AD0"/>
    <w:rsid w:val="00243A4C"/>
    <w:rsid w:val="002466D4"/>
    <w:rsid w:val="0025044E"/>
    <w:rsid w:val="00253B3D"/>
    <w:rsid w:val="0025426B"/>
    <w:rsid w:val="00256BD2"/>
    <w:rsid w:val="00261073"/>
    <w:rsid w:val="002612E7"/>
    <w:rsid w:val="002616BD"/>
    <w:rsid w:val="00263E07"/>
    <w:rsid w:val="00264664"/>
    <w:rsid w:val="00281543"/>
    <w:rsid w:val="00282BD9"/>
    <w:rsid w:val="002858DC"/>
    <w:rsid w:val="00287E14"/>
    <w:rsid w:val="00291DB7"/>
    <w:rsid w:val="00294E47"/>
    <w:rsid w:val="00294E7C"/>
    <w:rsid w:val="00295DF7"/>
    <w:rsid w:val="00296760"/>
    <w:rsid w:val="002A0DE8"/>
    <w:rsid w:val="002A22AB"/>
    <w:rsid w:val="002A3C0F"/>
    <w:rsid w:val="002A6125"/>
    <w:rsid w:val="002B0BD9"/>
    <w:rsid w:val="002B14A1"/>
    <w:rsid w:val="002B4547"/>
    <w:rsid w:val="002B476E"/>
    <w:rsid w:val="002B5CCE"/>
    <w:rsid w:val="002C12E3"/>
    <w:rsid w:val="002D1334"/>
    <w:rsid w:val="002D5899"/>
    <w:rsid w:val="002D5A61"/>
    <w:rsid w:val="002E7A1E"/>
    <w:rsid w:val="002F015A"/>
    <w:rsid w:val="002F0790"/>
    <w:rsid w:val="002F143D"/>
    <w:rsid w:val="002F219E"/>
    <w:rsid w:val="00300DCF"/>
    <w:rsid w:val="003022D3"/>
    <w:rsid w:val="00303B2E"/>
    <w:rsid w:val="003047C2"/>
    <w:rsid w:val="00310789"/>
    <w:rsid w:val="003123CA"/>
    <w:rsid w:val="003132B1"/>
    <w:rsid w:val="00313AEB"/>
    <w:rsid w:val="003167B9"/>
    <w:rsid w:val="003207B3"/>
    <w:rsid w:val="00325658"/>
    <w:rsid w:val="00331056"/>
    <w:rsid w:val="0033135F"/>
    <w:rsid w:val="003324D0"/>
    <w:rsid w:val="00332FF9"/>
    <w:rsid w:val="0033793D"/>
    <w:rsid w:val="003413D5"/>
    <w:rsid w:val="00350536"/>
    <w:rsid w:val="00352A49"/>
    <w:rsid w:val="00356EEF"/>
    <w:rsid w:val="0035797D"/>
    <w:rsid w:val="0036264E"/>
    <w:rsid w:val="00364377"/>
    <w:rsid w:val="00364D3C"/>
    <w:rsid w:val="00367AFD"/>
    <w:rsid w:val="003716C7"/>
    <w:rsid w:val="00372CDE"/>
    <w:rsid w:val="00376B21"/>
    <w:rsid w:val="003804D2"/>
    <w:rsid w:val="00380AD5"/>
    <w:rsid w:val="00381CD3"/>
    <w:rsid w:val="0038222E"/>
    <w:rsid w:val="00385EA6"/>
    <w:rsid w:val="00392E93"/>
    <w:rsid w:val="00394413"/>
    <w:rsid w:val="00397268"/>
    <w:rsid w:val="003978CE"/>
    <w:rsid w:val="003978DB"/>
    <w:rsid w:val="003A1530"/>
    <w:rsid w:val="003A300D"/>
    <w:rsid w:val="003A4BE3"/>
    <w:rsid w:val="003B272B"/>
    <w:rsid w:val="003B71D5"/>
    <w:rsid w:val="003B7E09"/>
    <w:rsid w:val="003C32E6"/>
    <w:rsid w:val="003C348D"/>
    <w:rsid w:val="003C6790"/>
    <w:rsid w:val="003C74B8"/>
    <w:rsid w:val="003D0C3C"/>
    <w:rsid w:val="003D182E"/>
    <w:rsid w:val="003D418B"/>
    <w:rsid w:val="003D7209"/>
    <w:rsid w:val="003D75DF"/>
    <w:rsid w:val="003E3095"/>
    <w:rsid w:val="003E4543"/>
    <w:rsid w:val="003F05FA"/>
    <w:rsid w:val="003F0B74"/>
    <w:rsid w:val="003F0B9A"/>
    <w:rsid w:val="003F1C05"/>
    <w:rsid w:val="00401CEB"/>
    <w:rsid w:val="00402917"/>
    <w:rsid w:val="00406E1C"/>
    <w:rsid w:val="00413C90"/>
    <w:rsid w:val="004176BB"/>
    <w:rsid w:val="00427444"/>
    <w:rsid w:val="004307BB"/>
    <w:rsid w:val="00430834"/>
    <w:rsid w:val="00431828"/>
    <w:rsid w:val="00433067"/>
    <w:rsid w:val="004373C9"/>
    <w:rsid w:val="0044004D"/>
    <w:rsid w:val="0044238E"/>
    <w:rsid w:val="00442907"/>
    <w:rsid w:val="00442FC2"/>
    <w:rsid w:val="00444105"/>
    <w:rsid w:val="00445B83"/>
    <w:rsid w:val="0044662A"/>
    <w:rsid w:val="0045088B"/>
    <w:rsid w:val="00451C86"/>
    <w:rsid w:val="00452713"/>
    <w:rsid w:val="00452AED"/>
    <w:rsid w:val="004628AE"/>
    <w:rsid w:val="00463F9B"/>
    <w:rsid w:val="00466080"/>
    <w:rsid w:val="00470B88"/>
    <w:rsid w:val="00472934"/>
    <w:rsid w:val="00473EDC"/>
    <w:rsid w:val="00475E10"/>
    <w:rsid w:val="0048066A"/>
    <w:rsid w:val="00481509"/>
    <w:rsid w:val="004844AD"/>
    <w:rsid w:val="004859E5"/>
    <w:rsid w:val="00486731"/>
    <w:rsid w:val="00493B73"/>
    <w:rsid w:val="004A74DE"/>
    <w:rsid w:val="004B1BE1"/>
    <w:rsid w:val="004C1377"/>
    <w:rsid w:val="004C28FF"/>
    <w:rsid w:val="004C32C6"/>
    <w:rsid w:val="004C6C3E"/>
    <w:rsid w:val="004D69E4"/>
    <w:rsid w:val="004E1019"/>
    <w:rsid w:val="004E63DC"/>
    <w:rsid w:val="005049F2"/>
    <w:rsid w:val="00505AFE"/>
    <w:rsid w:val="0050790F"/>
    <w:rsid w:val="00510D3C"/>
    <w:rsid w:val="00511CFF"/>
    <w:rsid w:val="005122F5"/>
    <w:rsid w:val="00512865"/>
    <w:rsid w:val="00522F34"/>
    <w:rsid w:val="00525B24"/>
    <w:rsid w:val="0053120A"/>
    <w:rsid w:val="00532890"/>
    <w:rsid w:val="0053433D"/>
    <w:rsid w:val="005406E0"/>
    <w:rsid w:val="00543B70"/>
    <w:rsid w:val="0055214F"/>
    <w:rsid w:val="005537E2"/>
    <w:rsid w:val="00553978"/>
    <w:rsid w:val="00554A12"/>
    <w:rsid w:val="00555A6B"/>
    <w:rsid w:val="0055610F"/>
    <w:rsid w:val="00560957"/>
    <w:rsid w:val="00567E29"/>
    <w:rsid w:val="00567FFE"/>
    <w:rsid w:val="005722CD"/>
    <w:rsid w:val="00575B2C"/>
    <w:rsid w:val="00575BA4"/>
    <w:rsid w:val="005816F4"/>
    <w:rsid w:val="005819F6"/>
    <w:rsid w:val="00582FF8"/>
    <w:rsid w:val="00587381"/>
    <w:rsid w:val="00590C23"/>
    <w:rsid w:val="00592AE0"/>
    <w:rsid w:val="00596270"/>
    <w:rsid w:val="005A00A2"/>
    <w:rsid w:val="005A1797"/>
    <w:rsid w:val="005A6064"/>
    <w:rsid w:val="005A7214"/>
    <w:rsid w:val="005C12E0"/>
    <w:rsid w:val="005C387D"/>
    <w:rsid w:val="005C3C90"/>
    <w:rsid w:val="005D2A8F"/>
    <w:rsid w:val="005E0D7B"/>
    <w:rsid w:val="005E4306"/>
    <w:rsid w:val="005E7C42"/>
    <w:rsid w:val="005F5682"/>
    <w:rsid w:val="005F5808"/>
    <w:rsid w:val="005F7EAA"/>
    <w:rsid w:val="00600794"/>
    <w:rsid w:val="006031A3"/>
    <w:rsid w:val="006107B5"/>
    <w:rsid w:val="00610B38"/>
    <w:rsid w:val="00610D8E"/>
    <w:rsid w:val="00611DB1"/>
    <w:rsid w:val="0061702B"/>
    <w:rsid w:val="00623399"/>
    <w:rsid w:val="00623AF0"/>
    <w:rsid w:val="006277B2"/>
    <w:rsid w:val="00627EB6"/>
    <w:rsid w:val="00632B5A"/>
    <w:rsid w:val="006334A8"/>
    <w:rsid w:val="006369B2"/>
    <w:rsid w:val="006405E1"/>
    <w:rsid w:val="006427F8"/>
    <w:rsid w:val="006474ED"/>
    <w:rsid w:val="00650C78"/>
    <w:rsid w:val="006519E4"/>
    <w:rsid w:val="00655D72"/>
    <w:rsid w:val="00663239"/>
    <w:rsid w:val="00663ACD"/>
    <w:rsid w:val="006662E3"/>
    <w:rsid w:val="0067038E"/>
    <w:rsid w:val="00673AC1"/>
    <w:rsid w:val="006764ED"/>
    <w:rsid w:val="00681442"/>
    <w:rsid w:val="006901FB"/>
    <w:rsid w:val="006A21C1"/>
    <w:rsid w:val="006A23FE"/>
    <w:rsid w:val="006A7F36"/>
    <w:rsid w:val="006B0F5F"/>
    <w:rsid w:val="006B4DEE"/>
    <w:rsid w:val="006B5DEC"/>
    <w:rsid w:val="006C0104"/>
    <w:rsid w:val="006C3399"/>
    <w:rsid w:val="006C7193"/>
    <w:rsid w:val="006D0D90"/>
    <w:rsid w:val="006D10CD"/>
    <w:rsid w:val="006D1E27"/>
    <w:rsid w:val="006D1E60"/>
    <w:rsid w:val="006D2E73"/>
    <w:rsid w:val="006D36AD"/>
    <w:rsid w:val="006D38AD"/>
    <w:rsid w:val="006D4553"/>
    <w:rsid w:val="006D5E8F"/>
    <w:rsid w:val="006D6EFB"/>
    <w:rsid w:val="006E30CD"/>
    <w:rsid w:val="006F0E20"/>
    <w:rsid w:val="006F1E24"/>
    <w:rsid w:val="006F238F"/>
    <w:rsid w:val="006F2D58"/>
    <w:rsid w:val="006F41D5"/>
    <w:rsid w:val="006F6EFA"/>
    <w:rsid w:val="006F7617"/>
    <w:rsid w:val="00700EAD"/>
    <w:rsid w:val="00707A19"/>
    <w:rsid w:val="00711FE6"/>
    <w:rsid w:val="0072195E"/>
    <w:rsid w:val="00724AE1"/>
    <w:rsid w:val="007258D0"/>
    <w:rsid w:val="007260CB"/>
    <w:rsid w:val="00726300"/>
    <w:rsid w:val="00730A89"/>
    <w:rsid w:val="007326A9"/>
    <w:rsid w:val="00736310"/>
    <w:rsid w:val="00740F8B"/>
    <w:rsid w:val="00741B13"/>
    <w:rsid w:val="00743717"/>
    <w:rsid w:val="007454AC"/>
    <w:rsid w:val="00745B44"/>
    <w:rsid w:val="00747A83"/>
    <w:rsid w:val="0075149C"/>
    <w:rsid w:val="00753381"/>
    <w:rsid w:val="00756580"/>
    <w:rsid w:val="007600C9"/>
    <w:rsid w:val="00760205"/>
    <w:rsid w:val="007616BA"/>
    <w:rsid w:val="00762172"/>
    <w:rsid w:val="00765428"/>
    <w:rsid w:val="00765F7B"/>
    <w:rsid w:val="007716DF"/>
    <w:rsid w:val="007775FB"/>
    <w:rsid w:val="0079001C"/>
    <w:rsid w:val="00793589"/>
    <w:rsid w:val="00796880"/>
    <w:rsid w:val="007A1513"/>
    <w:rsid w:val="007B2D95"/>
    <w:rsid w:val="007C2FA1"/>
    <w:rsid w:val="007C41A2"/>
    <w:rsid w:val="007C45F9"/>
    <w:rsid w:val="007D1095"/>
    <w:rsid w:val="007D1607"/>
    <w:rsid w:val="007D1A1D"/>
    <w:rsid w:val="007D4239"/>
    <w:rsid w:val="007D6524"/>
    <w:rsid w:val="007E0DEA"/>
    <w:rsid w:val="007F2AC9"/>
    <w:rsid w:val="007F7112"/>
    <w:rsid w:val="007F787E"/>
    <w:rsid w:val="0080075E"/>
    <w:rsid w:val="00800866"/>
    <w:rsid w:val="008038A1"/>
    <w:rsid w:val="00813DCC"/>
    <w:rsid w:val="00816D7C"/>
    <w:rsid w:val="00821297"/>
    <w:rsid w:val="00821BF9"/>
    <w:rsid w:val="008232E9"/>
    <w:rsid w:val="00825A37"/>
    <w:rsid w:val="00827355"/>
    <w:rsid w:val="00833A3C"/>
    <w:rsid w:val="00833CFD"/>
    <w:rsid w:val="00843E96"/>
    <w:rsid w:val="00850C28"/>
    <w:rsid w:val="008527F1"/>
    <w:rsid w:val="00857D41"/>
    <w:rsid w:val="00862EEC"/>
    <w:rsid w:val="00865588"/>
    <w:rsid w:val="0087108A"/>
    <w:rsid w:val="00871DFB"/>
    <w:rsid w:val="00872295"/>
    <w:rsid w:val="00872952"/>
    <w:rsid w:val="00872D6A"/>
    <w:rsid w:val="008743DF"/>
    <w:rsid w:val="00880B16"/>
    <w:rsid w:val="00881BD1"/>
    <w:rsid w:val="00886A8E"/>
    <w:rsid w:val="0089047B"/>
    <w:rsid w:val="00891338"/>
    <w:rsid w:val="00894014"/>
    <w:rsid w:val="008962EA"/>
    <w:rsid w:val="008A46D7"/>
    <w:rsid w:val="008B2A21"/>
    <w:rsid w:val="008B2B89"/>
    <w:rsid w:val="008B4446"/>
    <w:rsid w:val="008B4AA1"/>
    <w:rsid w:val="008B6FC1"/>
    <w:rsid w:val="008C5E51"/>
    <w:rsid w:val="008D06C9"/>
    <w:rsid w:val="008D0D16"/>
    <w:rsid w:val="008D0DF1"/>
    <w:rsid w:val="008D2155"/>
    <w:rsid w:val="008D21A9"/>
    <w:rsid w:val="008D4A3E"/>
    <w:rsid w:val="008D5A80"/>
    <w:rsid w:val="008D6BE7"/>
    <w:rsid w:val="008E1AC6"/>
    <w:rsid w:val="008E2BC6"/>
    <w:rsid w:val="008E2EA1"/>
    <w:rsid w:val="008E35C3"/>
    <w:rsid w:val="008E64B2"/>
    <w:rsid w:val="008E64BA"/>
    <w:rsid w:val="008E6712"/>
    <w:rsid w:val="008E6FD3"/>
    <w:rsid w:val="008E7963"/>
    <w:rsid w:val="008E7F9D"/>
    <w:rsid w:val="008F1788"/>
    <w:rsid w:val="008F24B9"/>
    <w:rsid w:val="008F4D21"/>
    <w:rsid w:val="008F4E38"/>
    <w:rsid w:val="008F516F"/>
    <w:rsid w:val="009036B3"/>
    <w:rsid w:val="00906A87"/>
    <w:rsid w:val="00914A76"/>
    <w:rsid w:val="00920F36"/>
    <w:rsid w:val="009213CD"/>
    <w:rsid w:val="00926E72"/>
    <w:rsid w:val="009305BC"/>
    <w:rsid w:val="00934603"/>
    <w:rsid w:val="009352DE"/>
    <w:rsid w:val="0093602C"/>
    <w:rsid w:val="00943EE6"/>
    <w:rsid w:val="00945187"/>
    <w:rsid w:val="00945266"/>
    <w:rsid w:val="00951813"/>
    <w:rsid w:val="00953D40"/>
    <w:rsid w:val="009565AB"/>
    <w:rsid w:val="0095705D"/>
    <w:rsid w:val="009577A1"/>
    <w:rsid w:val="0095782E"/>
    <w:rsid w:val="00964D41"/>
    <w:rsid w:val="009674B2"/>
    <w:rsid w:val="00971DCF"/>
    <w:rsid w:val="009726BF"/>
    <w:rsid w:val="009728EE"/>
    <w:rsid w:val="00972E3D"/>
    <w:rsid w:val="00973857"/>
    <w:rsid w:val="009748B3"/>
    <w:rsid w:val="009832DD"/>
    <w:rsid w:val="00984E14"/>
    <w:rsid w:val="00985C7E"/>
    <w:rsid w:val="00986086"/>
    <w:rsid w:val="00986817"/>
    <w:rsid w:val="009871DB"/>
    <w:rsid w:val="00987929"/>
    <w:rsid w:val="00987E2C"/>
    <w:rsid w:val="0099169A"/>
    <w:rsid w:val="00991EDE"/>
    <w:rsid w:val="0099241B"/>
    <w:rsid w:val="00993DB4"/>
    <w:rsid w:val="00995443"/>
    <w:rsid w:val="00997FDC"/>
    <w:rsid w:val="009A1DF4"/>
    <w:rsid w:val="009A27E2"/>
    <w:rsid w:val="009A2D36"/>
    <w:rsid w:val="009A5DBE"/>
    <w:rsid w:val="009B39B6"/>
    <w:rsid w:val="009B4FF7"/>
    <w:rsid w:val="009B7633"/>
    <w:rsid w:val="009C0215"/>
    <w:rsid w:val="009C08AF"/>
    <w:rsid w:val="009C2070"/>
    <w:rsid w:val="009C3415"/>
    <w:rsid w:val="009D4B92"/>
    <w:rsid w:val="009E0610"/>
    <w:rsid w:val="009E1650"/>
    <w:rsid w:val="009E1F9F"/>
    <w:rsid w:val="009F04BE"/>
    <w:rsid w:val="009F6627"/>
    <w:rsid w:val="00A00A5D"/>
    <w:rsid w:val="00A0732F"/>
    <w:rsid w:val="00A1009E"/>
    <w:rsid w:val="00A110A6"/>
    <w:rsid w:val="00A145A7"/>
    <w:rsid w:val="00A16D08"/>
    <w:rsid w:val="00A236A1"/>
    <w:rsid w:val="00A259F8"/>
    <w:rsid w:val="00A273E1"/>
    <w:rsid w:val="00A305F7"/>
    <w:rsid w:val="00A30626"/>
    <w:rsid w:val="00A308D3"/>
    <w:rsid w:val="00A32D1C"/>
    <w:rsid w:val="00A33116"/>
    <w:rsid w:val="00A359AD"/>
    <w:rsid w:val="00A364DF"/>
    <w:rsid w:val="00A404E8"/>
    <w:rsid w:val="00A421DB"/>
    <w:rsid w:val="00A42CC6"/>
    <w:rsid w:val="00A51D61"/>
    <w:rsid w:val="00A53142"/>
    <w:rsid w:val="00A547CA"/>
    <w:rsid w:val="00A60E8D"/>
    <w:rsid w:val="00A615E5"/>
    <w:rsid w:val="00A635C7"/>
    <w:rsid w:val="00A637E8"/>
    <w:rsid w:val="00A717D2"/>
    <w:rsid w:val="00A721DC"/>
    <w:rsid w:val="00A74890"/>
    <w:rsid w:val="00A7490A"/>
    <w:rsid w:val="00A7629A"/>
    <w:rsid w:val="00A76737"/>
    <w:rsid w:val="00A826BC"/>
    <w:rsid w:val="00A8571A"/>
    <w:rsid w:val="00A8635D"/>
    <w:rsid w:val="00A901EF"/>
    <w:rsid w:val="00A9212D"/>
    <w:rsid w:val="00A926C5"/>
    <w:rsid w:val="00A92E45"/>
    <w:rsid w:val="00A939D2"/>
    <w:rsid w:val="00A945D7"/>
    <w:rsid w:val="00A96E30"/>
    <w:rsid w:val="00A9793C"/>
    <w:rsid w:val="00A97A4F"/>
    <w:rsid w:val="00AA1830"/>
    <w:rsid w:val="00AA2B13"/>
    <w:rsid w:val="00AA33CD"/>
    <w:rsid w:val="00AA7C82"/>
    <w:rsid w:val="00AA7DF2"/>
    <w:rsid w:val="00AB751B"/>
    <w:rsid w:val="00AC3743"/>
    <w:rsid w:val="00AD2127"/>
    <w:rsid w:val="00AD35B5"/>
    <w:rsid w:val="00AD43D8"/>
    <w:rsid w:val="00AD4EC7"/>
    <w:rsid w:val="00AD691F"/>
    <w:rsid w:val="00AE0FF7"/>
    <w:rsid w:val="00AE362C"/>
    <w:rsid w:val="00AE7FA8"/>
    <w:rsid w:val="00AF06D7"/>
    <w:rsid w:val="00AF7645"/>
    <w:rsid w:val="00B01713"/>
    <w:rsid w:val="00B042E4"/>
    <w:rsid w:val="00B04867"/>
    <w:rsid w:val="00B04C9E"/>
    <w:rsid w:val="00B055D7"/>
    <w:rsid w:val="00B06053"/>
    <w:rsid w:val="00B12E83"/>
    <w:rsid w:val="00B14376"/>
    <w:rsid w:val="00B159D8"/>
    <w:rsid w:val="00B1634B"/>
    <w:rsid w:val="00B21952"/>
    <w:rsid w:val="00B25334"/>
    <w:rsid w:val="00B30FD4"/>
    <w:rsid w:val="00B32FCD"/>
    <w:rsid w:val="00B35940"/>
    <w:rsid w:val="00B4099B"/>
    <w:rsid w:val="00B40F89"/>
    <w:rsid w:val="00B42B77"/>
    <w:rsid w:val="00B4516E"/>
    <w:rsid w:val="00B47ADF"/>
    <w:rsid w:val="00B50854"/>
    <w:rsid w:val="00B54024"/>
    <w:rsid w:val="00B5748B"/>
    <w:rsid w:val="00B61AB8"/>
    <w:rsid w:val="00B62997"/>
    <w:rsid w:val="00B75229"/>
    <w:rsid w:val="00B75D65"/>
    <w:rsid w:val="00B80466"/>
    <w:rsid w:val="00B82737"/>
    <w:rsid w:val="00B8361E"/>
    <w:rsid w:val="00B83EF7"/>
    <w:rsid w:val="00B869F7"/>
    <w:rsid w:val="00B86B43"/>
    <w:rsid w:val="00B90E49"/>
    <w:rsid w:val="00B90EBE"/>
    <w:rsid w:val="00B91FCA"/>
    <w:rsid w:val="00BA2482"/>
    <w:rsid w:val="00BA505C"/>
    <w:rsid w:val="00BB2CD8"/>
    <w:rsid w:val="00BB3B68"/>
    <w:rsid w:val="00BC03B5"/>
    <w:rsid w:val="00BC0B79"/>
    <w:rsid w:val="00BC1C04"/>
    <w:rsid w:val="00BC4C2B"/>
    <w:rsid w:val="00BC648B"/>
    <w:rsid w:val="00BD1948"/>
    <w:rsid w:val="00BD453E"/>
    <w:rsid w:val="00BD4D0D"/>
    <w:rsid w:val="00BE3A5B"/>
    <w:rsid w:val="00BF0C30"/>
    <w:rsid w:val="00BF31C0"/>
    <w:rsid w:val="00BF4197"/>
    <w:rsid w:val="00BF659B"/>
    <w:rsid w:val="00BF7D7E"/>
    <w:rsid w:val="00C00BD3"/>
    <w:rsid w:val="00C0252E"/>
    <w:rsid w:val="00C11152"/>
    <w:rsid w:val="00C11BC4"/>
    <w:rsid w:val="00C12981"/>
    <w:rsid w:val="00C14284"/>
    <w:rsid w:val="00C158FE"/>
    <w:rsid w:val="00C16723"/>
    <w:rsid w:val="00C210B5"/>
    <w:rsid w:val="00C22D1A"/>
    <w:rsid w:val="00C23E4E"/>
    <w:rsid w:val="00C23F67"/>
    <w:rsid w:val="00C25A78"/>
    <w:rsid w:val="00C317D4"/>
    <w:rsid w:val="00C3362F"/>
    <w:rsid w:val="00C33D13"/>
    <w:rsid w:val="00C351AE"/>
    <w:rsid w:val="00C363E9"/>
    <w:rsid w:val="00C400E7"/>
    <w:rsid w:val="00C433A0"/>
    <w:rsid w:val="00C47E1E"/>
    <w:rsid w:val="00C54FE6"/>
    <w:rsid w:val="00C56E53"/>
    <w:rsid w:val="00C60CB4"/>
    <w:rsid w:val="00C672D2"/>
    <w:rsid w:val="00C76AD5"/>
    <w:rsid w:val="00C77DA6"/>
    <w:rsid w:val="00C8225A"/>
    <w:rsid w:val="00C9025B"/>
    <w:rsid w:val="00C9211F"/>
    <w:rsid w:val="00C96711"/>
    <w:rsid w:val="00C97FF5"/>
    <w:rsid w:val="00CA0B38"/>
    <w:rsid w:val="00CA29D4"/>
    <w:rsid w:val="00CA6011"/>
    <w:rsid w:val="00CA710A"/>
    <w:rsid w:val="00CC2009"/>
    <w:rsid w:val="00CC280B"/>
    <w:rsid w:val="00CC2DA3"/>
    <w:rsid w:val="00CC452E"/>
    <w:rsid w:val="00CC49D3"/>
    <w:rsid w:val="00CC712D"/>
    <w:rsid w:val="00CD633B"/>
    <w:rsid w:val="00CD77B0"/>
    <w:rsid w:val="00CE0C47"/>
    <w:rsid w:val="00CE15D7"/>
    <w:rsid w:val="00CE3CE2"/>
    <w:rsid w:val="00CF2FCD"/>
    <w:rsid w:val="00CF5E8C"/>
    <w:rsid w:val="00D0256B"/>
    <w:rsid w:val="00D04167"/>
    <w:rsid w:val="00D10D13"/>
    <w:rsid w:val="00D1195C"/>
    <w:rsid w:val="00D15170"/>
    <w:rsid w:val="00D21B89"/>
    <w:rsid w:val="00D23694"/>
    <w:rsid w:val="00D24C48"/>
    <w:rsid w:val="00D256A7"/>
    <w:rsid w:val="00D32217"/>
    <w:rsid w:val="00D3373E"/>
    <w:rsid w:val="00D3414E"/>
    <w:rsid w:val="00D3470E"/>
    <w:rsid w:val="00D35B28"/>
    <w:rsid w:val="00D41CB9"/>
    <w:rsid w:val="00D45557"/>
    <w:rsid w:val="00D534DC"/>
    <w:rsid w:val="00D54CE6"/>
    <w:rsid w:val="00D57A69"/>
    <w:rsid w:val="00D63C61"/>
    <w:rsid w:val="00D656F5"/>
    <w:rsid w:val="00D6693B"/>
    <w:rsid w:val="00D74161"/>
    <w:rsid w:val="00D74ECD"/>
    <w:rsid w:val="00D837E7"/>
    <w:rsid w:val="00D86449"/>
    <w:rsid w:val="00D938A7"/>
    <w:rsid w:val="00D94D83"/>
    <w:rsid w:val="00DA0F44"/>
    <w:rsid w:val="00DA3A54"/>
    <w:rsid w:val="00DA6B44"/>
    <w:rsid w:val="00DB52BA"/>
    <w:rsid w:val="00DC236F"/>
    <w:rsid w:val="00DC546E"/>
    <w:rsid w:val="00DD374E"/>
    <w:rsid w:val="00DD3B9C"/>
    <w:rsid w:val="00DD42CD"/>
    <w:rsid w:val="00DD53C6"/>
    <w:rsid w:val="00DD5B50"/>
    <w:rsid w:val="00DD646A"/>
    <w:rsid w:val="00DD6504"/>
    <w:rsid w:val="00DE0355"/>
    <w:rsid w:val="00DE107A"/>
    <w:rsid w:val="00DE1A42"/>
    <w:rsid w:val="00DE33BD"/>
    <w:rsid w:val="00DE3C4D"/>
    <w:rsid w:val="00DE7436"/>
    <w:rsid w:val="00DF006D"/>
    <w:rsid w:val="00DF2AC6"/>
    <w:rsid w:val="00DF452A"/>
    <w:rsid w:val="00DF454C"/>
    <w:rsid w:val="00DF6AF5"/>
    <w:rsid w:val="00DF6BC9"/>
    <w:rsid w:val="00DF6DB5"/>
    <w:rsid w:val="00DF799F"/>
    <w:rsid w:val="00E0346D"/>
    <w:rsid w:val="00E03817"/>
    <w:rsid w:val="00E03F36"/>
    <w:rsid w:val="00E06506"/>
    <w:rsid w:val="00E06EFA"/>
    <w:rsid w:val="00E07EC0"/>
    <w:rsid w:val="00E10B29"/>
    <w:rsid w:val="00E14221"/>
    <w:rsid w:val="00E218BD"/>
    <w:rsid w:val="00E22AE5"/>
    <w:rsid w:val="00E22FDC"/>
    <w:rsid w:val="00E25ED9"/>
    <w:rsid w:val="00E31099"/>
    <w:rsid w:val="00E347B6"/>
    <w:rsid w:val="00E354E3"/>
    <w:rsid w:val="00E37493"/>
    <w:rsid w:val="00E441A2"/>
    <w:rsid w:val="00E44F8B"/>
    <w:rsid w:val="00E46E5D"/>
    <w:rsid w:val="00E510F7"/>
    <w:rsid w:val="00E530C4"/>
    <w:rsid w:val="00E55295"/>
    <w:rsid w:val="00E61DDA"/>
    <w:rsid w:val="00E62468"/>
    <w:rsid w:val="00E747C1"/>
    <w:rsid w:val="00E74ADC"/>
    <w:rsid w:val="00E8234A"/>
    <w:rsid w:val="00E8285D"/>
    <w:rsid w:val="00E85FFC"/>
    <w:rsid w:val="00E91E89"/>
    <w:rsid w:val="00E97106"/>
    <w:rsid w:val="00E97449"/>
    <w:rsid w:val="00E97A23"/>
    <w:rsid w:val="00E97F6D"/>
    <w:rsid w:val="00EA075C"/>
    <w:rsid w:val="00EA21CF"/>
    <w:rsid w:val="00EA25B7"/>
    <w:rsid w:val="00EA2FFA"/>
    <w:rsid w:val="00EA31FF"/>
    <w:rsid w:val="00EA5AAA"/>
    <w:rsid w:val="00EA618E"/>
    <w:rsid w:val="00EA6F41"/>
    <w:rsid w:val="00EB433C"/>
    <w:rsid w:val="00EB5DAE"/>
    <w:rsid w:val="00EB62F6"/>
    <w:rsid w:val="00EB71C1"/>
    <w:rsid w:val="00EC1AF6"/>
    <w:rsid w:val="00EC1B9C"/>
    <w:rsid w:val="00EC3081"/>
    <w:rsid w:val="00EC46FE"/>
    <w:rsid w:val="00ED0CD0"/>
    <w:rsid w:val="00ED11F4"/>
    <w:rsid w:val="00ED18E6"/>
    <w:rsid w:val="00ED2E8B"/>
    <w:rsid w:val="00ED6628"/>
    <w:rsid w:val="00EE0CF8"/>
    <w:rsid w:val="00EE1024"/>
    <w:rsid w:val="00EE2B3A"/>
    <w:rsid w:val="00EE4370"/>
    <w:rsid w:val="00EE6709"/>
    <w:rsid w:val="00EF039B"/>
    <w:rsid w:val="00EF5040"/>
    <w:rsid w:val="00EF704D"/>
    <w:rsid w:val="00F015E0"/>
    <w:rsid w:val="00F0328F"/>
    <w:rsid w:val="00F06ACF"/>
    <w:rsid w:val="00F136C2"/>
    <w:rsid w:val="00F13D8A"/>
    <w:rsid w:val="00F14AB6"/>
    <w:rsid w:val="00F15415"/>
    <w:rsid w:val="00F17A65"/>
    <w:rsid w:val="00F203A7"/>
    <w:rsid w:val="00F22ACD"/>
    <w:rsid w:val="00F26E6A"/>
    <w:rsid w:val="00F30F9B"/>
    <w:rsid w:val="00F31EE3"/>
    <w:rsid w:val="00F3380C"/>
    <w:rsid w:val="00F36E9F"/>
    <w:rsid w:val="00F40F63"/>
    <w:rsid w:val="00F43860"/>
    <w:rsid w:val="00F5235E"/>
    <w:rsid w:val="00F524A3"/>
    <w:rsid w:val="00F52E62"/>
    <w:rsid w:val="00F5582E"/>
    <w:rsid w:val="00F567FA"/>
    <w:rsid w:val="00F57129"/>
    <w:rsid w:val="00F62DEA"/>
    <w:rsid w:val="00F65222"/>
    <w:rsid w:val="00F66222"/>
    <w:rsid w:val="00F66263"/>
    <w:rsid w:val="00F67056"/>
    <w:rsid w:val="00F674D2"/>
    <w:rsid w:val="00F82172"/>
    <w:rsid w:val="00F822DA"/>
    <w:rsid w:val="00F84ED3"/>
    <w:rsid w:val="00F87A28"/>
    <w:rsid w:val="00F93536"/>
    <w:rsid w:val="00FA1B88"/>
    <w:rsid w:val="00FA1E91"/>
    <w:rsid w:val="00FA3998"/>
    <w:rsid w:val="00FA4079"/>
    <w:rsid w:val="00FA62AB"/>
    <w:rsid w:val="00FB0F2D"/>
    <w:rsid w:val="00FB0FE6"/>
    <w:rsid w:val="00FB3B94"/>
    <w:rsid w:val="00FB3BC6"/>
    <w:rsid w:val="00FB5088"/>
    <w:rsid w:val="00FC4CAF"/>
    <w:rsid w:val="00FC5B14"/>
    <w:rsid w:val="00FD0896"/>
    <w:rsid w:val="00FD24F3"/>
    <w:rsid w:val="00FD4741"/>
    <w:rsid w:val="00FD5C0A"/>
    <w:rsid w:val="00FD6337"/>
    <w:rsid w:val="00FD6AB6"/>
    <w:rsid w:val="00FD7B69"/>
    <w:rsid w:val="00FD7F8E"/>
    <w:rsid w:val="00FE0661"/>
    <w:rsid w:val="00FE0BFF"/>
    <w:rsid w:val="00FE36A0"/>
    <w:rsid w:val="00FE7BCA"/>
    <w:rsid w:val="00FF5341"/>
    <w:rsid w:val="00FF69D8"/>
    <w:rsid w:val="015F6D21"/>
    <w:rsid w:val="022A15A9"/>
    <w:rsid w:val="025D46D8"/>
    <w:rsid w:val="030B27C9"/>
    <w:rsid w:val="035C5045"/>
    <w:rsid w:val="03934FDA"/>
    <w:rsid w:val="03983D5D"/>
    <w:rsid w:val="03F434D0"/>
    <w:rsid w:val="045A4420"/>
    <w:rsid w:val="045B1517"/>
    <w:rsid w:val="04CD2BDF"/>
    <w:rsid w:val="055F4DC5"/>
    <w:rsid w:val="05EC327D"/>
    <w:rsid w:val="067846AF"/>
    <w:rsid w:val="07127C4E"/>
    <w:rsid w:val="076E1FAD"/>
    <w:rsid w:val="079B25E0"/>
    <w:rsid w:val="07DF16BB"/>
    <w:rsid w:val="0840304B"/>
    <w:rsid w:val="08C3028D"/>
    <w:rsid w:val="09161CBE"/>
    <w:rsid w:val="09B83C79"/>
    <w:rsid w:val="0A2D3C3C"/>
    <w:rsid w:val="0B641E2D"/>
    <w:rsid w:val="0C4267CF"/>
    <w:rsid w:val="0C4F1056"/>
    <w:rsid w:val="0C7C1DA2"/>
    <w:rsid w:val="0CB003C9"/>
    <w:rsid w:val="0CE560AB"/>
    <w:rsid w:val="0D66288C"/>
    <w:rsid w:val="0DBA3094"/>
    <w:rsid w:val="0DDB53DB"/>
    <w:rsid w:val="0DF656AC"/>
    <w:rsid w:val="0E8F77C8"/>
    <w:rsid w:val="0F1C3AFD"/>
    <w:rsid w:val="0F5E7356"/>
    <w:rsid w:val="10580998"/>
    <w:rsid w:val="116C4E7B"/>
    <w:rsid w:val="117F04CD"/>
    <w:rsid w:val="119F21CF"/>
    <w:rsid w:val="121332BF"/>
    <w:rsid w:val="12214445"/>
    <w:rsid w:val="137C06BD"/>
    <w:rsid w:val="13AC16D1"/>
    <w:rsid w:val="13C04848"/>
    <w:rsid w:val="14166484"/>
    <w:rsid w:val="146E2E9C"/>
    <w:rsid w:val="14991105"/>
    <w:rsid w:val="16F3597E"/>
    <w:rsid w:val="17806F90"/>
    <w:rsid w:val="18C82BAD"/>
    <w:rsid w:val="19971BE7"/>
    <w:rsid w:val="1ACA2E0C"/>
    <w:rsid w:val="1AF225DB"/>
    <w:rsid w:val="1B171674"/>
    <w:rsid w:val="1B4F02E7"/>
    <w:rsid w:val="1BE72535"/>
    <w:rsid w:val="1C4E320C"/>
    <w:rsid w:val="1E686798"/>
    <w:rsid w:val="1EA95E2D"/>
    <w:rsid w:val="1F79042F"/>
    <w:rsid w:val="1F7C289F"/>
    <w:rsid w:val="20005500"/>
    <w:rsid w:val="20CF0581"/>
    <w:rsid w:val="21904753"/>
    <w:rsid w:val="219F7D1A"/>
    <w:rsid w:val="21C52F34"/>
    <w:rsid w:val="22460F43"/>
    <w:rsid w:val="22A00C5C"/>
    <w:rsid w:val="24391C1C"/>
    <w:rsid w:val="2450754A"/>
    <w:rsid w:val="24720953"/>
    <w:rsid w:val="25080F08"/>
    <w:rsid w:val="26555BF8"/>
    <w:rsid w:val="265D659F"/>
    <w:rsid w:val="266C3D2B"/>
    <w:rsid w:val="27934C2A"/>
    <w:rsid w:val="27C44DE4"/>
    <w:rsid w:val="2805028C"/>
    <w:rsid w:val="289F4616"/>
    <w:rsid w:val="28C24E79"/>
    <w:rsid w:val="29DD03DE"/>
    <w:rsid w:val="29EF1545"/>
    <w:rsid w:val="2AE32CFE"/>
    <w:rsid w:val="2B491B6B"/>
    <w:rsid w:val="2B787D8D"/>
    <w:rsid w:val="2BC411A1"/>
    <w:rsid w:val="2BE87B43"/>
    <w:rsid w:val="2BFE6647"/>
    <w:rsid w:val="2C1B0D4A"/>
    <w:rsid w:val="2CC2469D"/>
    <w:rsid w:val="2CCE3E79"/>
    <w:rsid w:val="2D510B0C"/>
    <w:rsid w:val="2DAE4784"/>
    <w:rsid w:val="2FB31282"/>
    <w:rsid w:val="300F0BC6"/>
    <w:rsid w:val="31837ABD"/>
    <w:rsid w:val="32250554"/>
    <w:rsid w:val="335C4122"/>
    <w:rsid w:val="340A0022"/>
    <w:rsid w:val="35174378"/>
    <w:rsid w:val="351A5A86"/>
    <w:rsid w:val="35966757"/>
    <w:rsid w:val="35B14564"/>
    <w:rsid w:val="36392787"/>
    <w:rsid w:val="36465B94"/>
    <w:rsid w:val="366D46DB"/>
    <w:rsid w:val="373A4C79"/>
    <w:rsid w:val="375916E6"/>
    <w:rsid w:val="375F3C64"/>
    <w:rsid w:val="376E6B1A"/>
    <w:rsid w:val="37E85A71"/>
    <w:rsid w:val="384203CC"/>
    <w:rsid w:val="384521A0"/>
    <w:rsid w:val="38C316CD"/>
    <w:rsid w:val="38EE77CD"/>
    <w:rsid w:val="39595725"/>
    <w:rsid w:val="396B60F7"/>
    <w:rsid w:val="3AF630AE"/>
    <w:rsid w:val="3C047A4D"/>
    <w:rsid w:val="3D1E5E17"/>
    <w:rsid w:val="3D1F669D"/>
    <w:rsid w:val="3D3B0201"/>
    <w:rsid w:val="3DDA3D45"/>
    <w:rsid w:val="3DF918B9"/>
    <w:rsid w:val="3E18333B"/>
    <w:rsid w:val="3EEF22EE"/>
    <w:rsid w:val="3EF01E51"/>
    <w:rsid w:val="3F4767AE"/>
    <w:rsid w:val="3FE621F8"/>
    <w:rsid w:val="40B062F4"/>
    <w:rsid w:val="40C63763"/>
    <w:rsid w:val="40DE365A"/>
    <w:rsid w:val="40F16A2E"/>
    <w:rsid w:val="40F23969"/>
    <w:rsid w:val="411627A7"/>
    <w:rsid w:val="41523DFB"/>
    <w:rsid w:val="417610E6"/>
    <w:rsid w:val="421D3C37"/>
    <w:rsid w:val="430664B8"/>
    <w:rsid w:val="43E05101"/>
    <w:rsid w:val="44B56A59"/>
    <w:rsid w:val="456D4592"/>
    <w:rsid w:val="45B833BA"/>
    <w:rsid w:val="465B470D"/>
    <w:rsid w:val="46A07D37"/>
    <w:rsid w:val="475E2BC6"/>
    <w:rsid w:val="475E41CE"/>
    <w:rsid w:val="47B95B8F"/>
    <w:rsid w:val="47DA0270"/>
    <w:rsid w:val="48113C65"/>
    <w:rsid w:val="482855F5"/>
    <w:rsid w:val="48765371"/>
    <w:rsid w:val="48E15DC9"/>
    <w:rsid w:val="48E20A8A"/>
    <w:rsid w:val="492C413F"/>
    <w:rsid w:val="4A7870EA"/>
    <w:rsid w:val="4A787D63"/>
    <w:rsid w:val="4A9A6FAB"/>
    <w:rsid w:val="4B0F5030"/>
    <w:rsid w:val="4B5977A3"/>
    <w:rsid w:val="4B6C6855"/>
    <w:rsid w:val="4C59199A"/>
    <w:rsid w:val="4C7044A1"/>
    <w:rsid w:val="4CC01C2D"/>
    <w:rsid w:val="4CC26468"/>
    <w:rsid w:val="4D7E0E31"/>
    <w:rsid w:val="4DD211A5"/>
    <w:rsid w:val="4DF25C03"/>
    <w:rsid w:val="4E572D96"/>
    <w:rsid w:val="4F22226C"/>
    <w:rsid w:val="4F3A67BD"/>
    <w:rsid w:val="4FA45EAF"/>
    <w:rsid w:val="50673660"/>
    <w:rsid w:val="50B86580"/>
    <w:rsid w:val="51305196"/>
    <w:rsid w:val="523D7138"/>
    <w:rsid w:val="527B0B73"/>
    <w:rsid w:val="53057EDB"/>
    <w:rsid w:val="53523A74"/>
    <w:rsid w:val="53B2304B"/>
    <w:rsid w:val="54381E92"/>
    <w:rsid w:val="54E104D3"/>
    <w:rsid w:val="55CB55A0"/>
    <w:rsid w:val="56F049FE"/>
    <w:rsid w:val="570337C0"/>
    <w:rsid w:val="5749487F"/>
    <w:rsid w:val="579F276A"/>
    <w:rsid w:val="57B43C7D"/>
    <w:rsid w:val="57D85BBE"/>
    <w:rsid w:val="582D2C91"/>
    <w:rsid w:val="589C368A"/>
    <w:rsid w:val="59C70328"/>
    <w:rsid w:val="5A706581"/>
    <w:rsid w:val="5A9745D0"/>
    <w:rsid w:val="5B0E561A"/>
    <w:rsid w:val="5B557645"/>
    <w:rsid w:val="5B891CEA"/>
    <w:rsid w:val="5CC21E8D"/>
    <w:rsid w:val="5D196130"/>
    <w:rsid w:val="5E7A120F"/>
    <w:rsid w:val="5E864082"/>
    <w:rsid w:val="5EE67D9C"/>
    <w:rsid w:val="5F1D371A"/>
    <w:rsid w:val="5F3D27AA"/>
    <w:rsid w:val="609D6ED5"/>
    <w:rsid w:val="60D279CF"/>
    <w:rsid w:val="60E309D6"/>
    <w:rsid w:val="60F65306"/>
    <w:rsid w:val="61C84EF5"/>
    <w:rsid w:val="623563AE"/>
    <w:rsid w:val="62BF2734"/>
    <w:rsid w:val="63421535"/>
    <w:rsid w:val="63860E8D"/>
    <w:rsid w:val="639B2EFD"/>
    <w:rsid w:val="63C90AB0"/>
    <w:rsid w:val="63EE622F"/>
    <w:rsid w:val="64711CB9"/>
    <w:rsid w:val="64A35F52"/>
    <w:rsid w:val="64DE33FA"/>
    <w:rsid w:val="64E25391"/>
    <w:rsid w:val="65277051"/>
    <w:rsid w:val="654034B8"/>
    <w:rsid w:val="66607B8C"/>
    <w:rsid w:val="67B37AAD"/>
    <w:rsid w:val="680044EC"/>
    <w:rsid w:val="681C7DA9"/>
    <w:rsid w:val="68E4015D"/>
    <w:rsid w:val="690028D2"/>
    <w:rsid w:val="69084EEC"/>
    <w:rsid w:val="69E6219E"/>
    <w:rsid w:val="6A1A5FEB"/>
    <w:rsid w:val="6BBE7C30"/>
    <w:rsid w:val="6C0403A7"/>
    <w:rsid w:val="6C3513D9"/>
    <w:rsid w:val="6C8E0F03"/>
    <w:rsid w:val="6CB1423C"/>
    <w:rsid w:val="6CE545B6"/>
    <w:rsid w:val="6CF11E0E"/>
    <w:rsid w:val="6DAC2FB6"/>
    <w:rsid w:val="6DB861FB"/>
    <w:rsid w:val="6E1671FC"/>
    <w:rsid w:val="6E1F7A2C"/>
    <w:rsid w:val="6E264F3A"/>
    <w:rsid w:val="6E3E0BCA"/>
    <w:rsid w:val="6FEC633E"/>
    <w:rsid w:val="707C46B0"/>
    <w:rsid w:val="7126418F"/>
    <w:rsid w:val="713B6CCF"/>
    <w:rsid w:val="71461992"/>
    <w:rsid w:val="714E2858"/>
    <w:rsid w:val="720823CB"/>
    <w:rsid w:val="72191DAB"/>
    <w:rsid w:val="722F5F63"/>
    <w:rsid w:val="73A555BF"/>
    <w:rsid w:val="741332B8"/>
    <w:rsid w:val="75C44782"/>
    <w:rsid w:val="762B28AE"/>
    <w:rsid w:val="764A76CA"/>
    <w:rsid w:val="76551312"/>
    <w:rsid w:val="778C22E2"/>
    <w:rsid w:val="77D22DD3"/>
    <w:rsid w:val="77ED09D4"/>
    <w:rsid w:val="783955CE"/>
    <w:rsid w:val="78E03875"/>
    <w:rsid w:val="795E1B35"/>
    <w:rsid w:val="79E96D1D"/>
    <w:rsid w:val="7B0A7659"/>
    <w:rsid w:val="7BA8580F"/>
    <w:rsid w:val="7C506214"/>
    <w:rsid w:val="7C5B6663"/>
    <w:rsid w:val="7CB41EA6"/>
    <w:rsid w:val="7D5253E1"/>
    <w:rsid w:val="7D5F5D9C"/>
    <w:rsid w:val="7D874D32"/>
    <w:rsid w:val="7E0152E9"/>
    <w:rsid w:val="7E5A5F62"/>
    <w:rsid w:val="7E5C65F9"/>
    <w:rsid w:val="7E683415"/>
    <w:rsid w:val="7F587B64"/>
    <w:rsid w:val="7F7A1433"/>
    <w:rsid w:val="7F7D5A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name="List"/>
    <w:lsdException w:uiPriority="99" w:name="List Bullet"/>
    <w:lsdException w:uiPriority="99" w:name="List Number"/>
    <w:lsdException w:qFormat="1" w:uiPriority="99" w:name="List 2"/>
    <w:lsdException w:qFormat="1" w:unhideWhenUsed="0" w:uiPriority="0" w:semiHidden="0" w:name="List 3"/>
    <w:lsdException w:qFormat="1" w:unhideWhenUsed="0" w:uiPriority="0" w:semiHidden="0" w:name="List 4"/>
    <w:lsdException w:qFormat="1" w:unhideWhenUsed="0" w:uiPriority="0" w:semiHidden="0"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pacing w:after="160" w:line="300" w:lineRule="auto"/>
    </w:pPr>
    <w:rPr>
      <w:rFonts w:ascii="Times New Roman" w:hAnsi="Times New Roman" w:cs="Times New Roman" w:eastAsiaTheme="minorEastAsia"/>
      <w:kern w:val="0"/>
      <w:sz w:val="22"/>
      <w:szCs w:val="22"/>
      <w:lang w:val="en-US" w:eastAsia="zh-CN" w:bidi="ar-SA"/>
    </w:rPr>
  </w:style>
  <w:style w:type="paragraph" w:styleId="2">
    <w:name w:val="heading 1"/>
    <w:basedOn w:val="1"/>
    <w:next w:val="1"/>
    <w:link w:val="22"/>
    <w:qFormat/>
    <w:uiPriority w:val="0"/>
    <w:pPr>
      <w:keepNext/>
      <w:keepLines/>
      <w:numPr>
        <w:ilvl w:val="0"/>
        <w:numId w:val="1"/>
      </w:numPr>
      <w:pBdr>
        <w:top w:val="single" w:color="auto" w:sz="12" w:space="3"/>
      </w:pBdr>
      <w:spacing w:before="240" w:after="180"/>
      <w:outlineLvl w:val="0"/>
    </w:pPr>
    <w:rPr>
      <w:rFonts w:ascii="Arial" w:hAnsi="Arial"/>
      <w:sz w:val="30"/>
      <w:lang w:val="en-GB" w:eastAsia="en-US"/>
    </w:rPr>
  </w:style>
  <w:style w:type="paragraph" w:styleId="3">
    <w:name w:val="heading 2"/>
    <w:basedOn w:val="2"/>
    <w:next w:val="1"/>
    <w:link w:val="23"/>
    <w:qFormat/>
    <w:uiPriority w:val="0"/>
    <w:pPr>
      <w:numPr>
        <w:ilvl w:val="1"/>
      </w:numPr>
      <w:pBdr>
        <w:top w:val="none" w:color="auto" w:sz="0" w:space="0"/>
      </w:pBdr>
      <w:spacing w:line="240" w:lineRule="auto"/>
      <w:outlineLvl w:val="1"/>
    </w:pPr>
    <w:rPr>
      <w:sz w:val="28"/>
    </w:rPr>
  </w:style>
  <w:style w:type="paragraph" w:styleId="4">
    <w:name w:val="heading 3"/>
    <w:basedOn w:val="3"/>
    <w:next w:val="1"/>
    <w:link w:val="24"/>
    <w:qFormat/>
    <w:uiPriority w:val="0"/>
    <w:pPr>
      <w:numPr>
        <w:ilvl w:val="2"/>
      </w:numPr>
      <w:spacing w:before="120"/>
      <w:outlineLvl w:val="2"/>
    </w:pPr>
  </w:style>
  <w:style w:type="paragraph" w:styleId="5">
    <w:name w:val="heading 4"/>
    <w:basedOn w:val="1"/>
    <w:next w:val="1"/>
    <w:link w:val="34"/>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1"/>
    <w:semiHidden/>
    <w:unhideWhenUsed/>
    <w:qFormat/>
    <w:uiPriority w:val="9"/>
    <w:pPr>
      <w:keepNext/>
      <w:keepLines/>
      <w:spacing w:before="280" w:after="290" w:line="376" w:lineRule="auto"/>
      <w:outlineLvl w:val="4"/>
    </w:pPr>
    <w:rPr>
      <w:b/>
      <w:bCs/>
      <w:sz w:val="28"/>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7">
    <w:name w:val="List 3"/>
    <w:basedOn w:val="8"/>
    <w:qFormat/>
    <w:uiPriority w:val="0"/>
    <w:pPr>
      <w:ind w:left="1135"/>
    </w:pPr>
  </w:style>
  <w:style w:type="paragraph" w:styleId="8">
    <w:name w:val="List 2"/>
    <w:basedOn w:val="9"/>
    <w:semiHidden/>
    <w:unhideWhenUsed/>
    <w:qFormat/>
    <w:uiPriority w:val="99"/>
    <w:pPr>
      <w:ind w:left="100" w:leftChars="200" w:hanging="200" w:hangingChars="200"/>
      <w:contextualSpacing/>
    </w:pPr>
  </w:style>
  <w:style w:type="paragraph" w:styleId="9">
    <w:name w:val="List"/>
    <w:basedOn w:val="1"/>
    <w:semiHidden/>
    <w:unhideWhenUsed/>
    <w:qFormat/>
    <w:uiPriority w:val="99"/>
    <w:pPr>
      <w:ind w:left="200" w:hanging="200" w:hangingChars="200"/>
      <w:contextualSpacing/>
    </w:pPr>
  </w:style>
  <w:style w:type="paragraph" w:styleId="10">
    <w:name w:val="annotation text"/>
    <w:basedOn w:val="1"/>
    <w:link w:val="49"/>
    <w:unhideWhenUsed/>
    <w:qFormat/>
    <w:uiPriority w:val="99"/>
  </w:style>
  <w:style w:type="paragraph" w:styleId="11">
    <w:name w:val="footer"/>
    <w:basedOn w:val="1"/>
    <w:link w:val="21"/>
    <w:unhideWhenUsed/>
    <w:qFormat/>
    <w:uiPriority w:val="99"/>
    <w:pPr>
      <w:tabs>
        <w:tab w:val="center" w:pos="4153"/>
        <w:tab w:val="right" w:pos="8306"/>
      </w:tabs>
      <w:snapToGrid w:val="0"/>
    </w:pPr>
    <w:rPr>
      <w:sz w:val="18"/>
      <w:szCs w:val="18"/>
    </w:rPr>
  </w:style>
  <w:style w:type="paragraph" w:styleId="12">
    <w:name w:val="header"/>
    <w:basedOn w:val="1"/>
    <w:link w:val="20"/>
    <w:unhideWhenUsed/>
    <w:qFormat/>
    <w:uiPriority w:val="99"/>
    <w:pPr>
      <w:tabs>
        <w:tab w:val="center" w:pos="4153"/>
        <w:tab w:val="right" w:pos="8306"/>
      </w:tabs>
      <w:snapToGrid w:val="0"/>
      <w:jc w:val="center"/>
    </w:pPr>
    <w:rPr>
      <w:sz w:val="18"/>
      <w:szCs w:val="18"/>
    </w:rPr>
  </w:style>
  <w:style w:type="paragraph" w:styleId="13">
    <w:name w:val="List 5"/>
    <w:basedOn w:val="14"/>
    <w:qFormat/>
    <w:uiPriority w:val="0"/>
    <w:pPr>
      <w:ind w:left="1702"/>
    </w:pPr>
  </w:style>
  <w:style w:type="paragraph" w:styleId="14">
    <w:name w:val="List 4"/>
    <w:basedOn w:val="7"/>
    <w:qFormat/>
    <w:uiPriority w:val="0"/>
    <w:pPr>
      <w:ind w:left="1418"/>
    </w:pPr>
  </w:style>
  <w:style w:type="paragraph" w:styleId="15">
    <w:name w:val="annotation subject"/>
    <w:basedOn w:val="10"/>
    <w:next w:val="10"/>
    <w:link w:val="50"/>
    <w:semiHidden/>
    <w:unhideWhenUsed/>
    <w:qFormat/>
    <w:uiPriority w:val="99"/>
    <w:rPr>
      <w:b/>
      <w:bCs/>
    </w:rPr>
  </w:style>
  <w:style w:type="table" w:styleId="17">
    <w:name w:val="Table Grid"/>
    <w:basedOn w:val="1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annotation reference"/>
    <w:basedOn w:val="18"/>
    <w:semiHidden/>
    <w:unhideWhenUsed/>
    <w:qFormat/>
    <w:uiPriority w:val="99"/>
    <w:rPr>
      <w:sz w:val="21"/>
      <w:szCs w:val="21"/>
    </w:rPr>
  </w:style>
  <w:style w:type="character" w:customStyle="1" w:styleId="20">
    <w:name w:val="页眉 字符"/>
    <w:basedOn w:val="18"/>
    <w:link w:val="12"/>
    <w:qFormat/>
    <w:uiPriority w:val="99"/>
    <w:rPr>
      <w:sz w:val="18"/>
      <w:szCs w:val="18"/>
    </w:rPr>
  </w:style>
  <w:style w:type="character" w:customStyle="1" w:styleId="21">
    <w:name w:val="页脚 字符"/>
    <w:basedOn w:val="18"/>
    <w:link w:val="11"/>
    <w:qFormat/>
    <w:uiPriority w:val="99"/>
    <w:rPr>
      <w:sz w:val="18"/>
      <w:szCs w:val="18"/>
    </w:rPr>
  </w:style>
  <w:style w:type="character" w:customStyle="1" w:styleId="22">
    <w:name w:val="标题 1 字符"/>
    <w:basedOn w:val="18"/>
    <w:link w:val="2"/>
    <w:qFormat/>
    <w:uiPriority w:val="0"/>
    <w:rPr>
      <w:rFonts w:ascii="Arial" w:hAnsi="Arial" w:cs="Times New Roman"/>
      <w:kern w:val="0"/>
      <w:sz w:val="30"/>
      <w:lang w:val="en-GB" w:eastAsia="en-US"/>
    </w:rPr>
  </w:style>
  <w:style w:type="character" w:customStyle="1" w:styleId="23">
    <w:name w:val="标题 2 字符"/>
    <w:basedOn w:val="18"/>
    <w:link w:val="3"/>
    <w:qFormat/>
    <w:uiPriority w:val="0"/>
    <w:rPr>
      <w:rFonts w:ascii="Arial" w:hAnsi="Arial" w:cs="Times New Roman"/>
      <w:kern w:val="0"/>
      <w:sz w:val="28"/>
      <w:lang w:val="en-GB" w:eastAsia="en-US"/>
    </w:rPr>
  </w:style>
  <w:style w:type="character" w:customStyle="1" w:styleId="24">
    <w:name w:val="标题 3 字符"/>
    <w:basedOn w:val="18"/>
    <w:link w:val="4"/>
    <w:qFormat/>
    <w:uiPriority w:val="0"/>
    <w:rPr>
      <w:rFonts w:ascii="Arial" w:hAnsi="Arial" w:cs="Times New Roman"/>
      <w:kern w:val="0"/>
      <w:sz w:val="28"/>
      <w:lang w:val="en-GB" w:eastAsia="en-US"/>
    </w:rPr>
  </w:style>
  <w:style w:type="paragraph" w:styleId="25">
    <w:name w:val="List Paragraph"/>
    <w:basedOn w:val="1"/>
    <w:link w:val="27"/>
    <w:qFormat/>
    <w:uiPriority w:val="34"/>
    <w:pPr>
      <w:ind w:firstLine="420" w:firstLineChars="200"/>
    </w:pPr>
  </w:style>
  <w:style w:type="paragraph" w:customStyle="1" w:styleId="26">
    <w:name w:val="Proposal"/>
    <w:basedOn w:val="1"/>
    <w:qFormat/>
    <w:uiPriority w:val="0"/>
    <w:pPr>
      <w:tabs>
        <w:tab w:val="left" w:pos="1304"/>
        <w:tab w:val="left" w:pos="1701"/>
      </w:tabs>
      <w:overflowPunct w:val="0"/>
      <w:autoSpaceDE w:val="0"/>
      <w:autoSpaceDN w:val="0"/>
      <w:spacing w:after="120" w:line="240" w:lineRule="auto"/>
      <w:jc w:val="both"/>
      <w:textAlignment w:val="baseline"/>
    </w:pPr>
    <w:rPr>
      <w:rFonts w:ascii="Arial" w:hAnsi="Arial" w:eastAsia="等线"/>
      <w:b/>
      <w:bCs/>
      <w:sz w:val="20"/>
      <w:szCs w:val="20"/>
      <w:lang w:val="en-GB"/>
    </w:rPr>
  </w:style>
  <w:style w:type="character" w:customStyle="1" w:styleId="27">
    <w:name w:val="列表段落 字符"/>
    <w:link w:val="25"/>
    <w:qFormat/>
    <w:locked/>
    <w:uiPriority w:val="34"/>
    <w:rPr>
      <w:rFonts w:ascii="Times New Roman" w:hAnsi="Times New Roman" w:cs="Times New Roman"/>
      <w:kern w:val="0"/>
      <w:sz w:val="22"/>
    </w:rPr>
  </w:style>
  <w:style w:type="paragraph" w:customStyle="1" w:styleId="28">
    <w:name w:val="NO"/>
    <w:basedOn w:val="1"/>
    <w:link w:val="29"/>
    <w:qFormat/>
    <w:uiPriority w:val="0"/>
    <w:pPr>
      <w:keepLines/>
      <w:adjustRightInd/>
      <w:spacing w:after="180" w:line="240" w:lineRule="auto"/>
      <w:ind w:left="1135" w:hanging="851"/>
    </w:pPr>
    <w:rPr>
      <w:rFonts w:eastAsia="Malgun Gothic"/>
      <w:sz w:val="20"/>
      <w:szCs w:val="20"/>
      <w:lang w:val="en-GB" w:eastAsia="en-US"/>
    </w:rPr>
  </w:style>
  <w:style w:type="character" w:customStyle="1" w:styleId="29">
    <w:name w:val="NO Char"/>
    <w:link w:val="28"/>
    <w:qFormat/>
    <w:uiPriority w:val="0"/>
    <w:rPr>
      <w:rFonts w:ascii="Times New Roman" w:hAnsi="Times New Roman" w:eastAsia="Malgun Gothic" w:cs="Times New Roman"/>
      <w:kern w:val="0"/>
      <w:sz w:val="20"/>
      <w:szCs w:val="20"/>
      <w:lang w:val="en-GB" w:eastAsia="en-US"/>
    </w:rPr>
  </w:style>
  <w:style w:type="paragraph" w:customStyle="1" w:styleId="30">
    <w:name w:val="B1"/>
    <w:basedOn w:val="9"/>
    <w:link w:val="31"/>
    <w:qFormat/>
    <w:uiPriority w:val="0"/>
    <w:pPr>
      <w:adjustRightInd/>
      <w:spacing w:after="180" w:line="240" w:lineRule="auto"/>
      <w:ind w:left="568" w:hanging="284" w:firstLineChars="0"/>
      <w:contextualSpacing w:val="0"/>
    </w:pPr>
    <w:rPr>
      <w:rFonts w:eastAsia="Malgun Gothic"/>
      <w:sz w:val="20"/>
      <w:szCs w:val="20"/>
      <w:lang w:val="en-GB" w:eastAsia="en-US"/>
    </w:rPr>
  </w:style>
  <w:style w:type="character" w:customStyle="1" w:styleId="31">
    <w:name w:val="B1 Char"/>
    <w:link w:val="30"/>
    <w:qFormat/>
    <w:uiPriority w:val="0"/>
    <w:rPr>
      <w:rFonts w:ascii="Times New Roman" w:hAnsi="Times New Roman" w:eastAsia="Malgun Gothic" w:cs="Times New Roman"/>
      <w:kern w:val="0"/>
      <w:sz w:val="20"/>
      <w:szCs w:val="20"/>
      <w:lang w:val="en-GB" w:eastAsia="en-US"/>
    </w:rPr>
  </w:style>
  <w:style w:type="paragraph" w:customStyle="1" w:styleId="32">
    <w:name w:val="TF"/>
    <w:basedOn w:val="1"/>
    <w:link w:val="33"/>
    <w:qFormat/>
    <w:uiPriority w:val="0"/>
    <w:pPr>
      <w:keepLines/>
      <w:adjustRightInd/>
      <w:spacing w:after="240" w:line="240" w:lineRule="auto"/>
      <w:jc w:val="center"/>
    </w:pPr>
    <w:rPr>
      <w:rFonts w:ascii="Arial" w:hAnsi="Arial" w:eastAsia="Malgun Gothic"/>
      <w:b/>
      <w:sz w:val="20"/>
      <w:szCs w:val="20"/>
      <w:lang w:val="en-GB" w:eastAsia="en-US"/>
    </w:rPr>
  </w:style>
  <w:style w:type="character" w:customStyle="1" w:styleId="33">
    <w:name w:val="TF Char"/>
    <w:link w:val="32"/>
    <w:qFormat/>
    <w:uiPriority w:val="0"/>
    <w:rPr>
      <w:rFonts w:ascii="Arial" w:hAnsi="Arial" w:eastAsia="Malgun Gothic" w:cs="Times New Roman"/>
      <w:b/>
      <w:kern w:val="0"/>
      <w:sz w:val="20"/>
      <w:szCs w:val="20"/>
      <w:lang w:val="en-GB" w:eastAsia="en-US"/>
    </w:rPr>
  </w:style>
  <w:style w:type="character" w:customStyle="1" w:styleId="34">
    <w:name w:val="标题 4 字符"/>
    <w:basedOn w:val="18"/>
    <w:link w:val="5"/>
    <w:qFormat/>
    <w:uiPriority w:val="9"/>
    <w:rPr>
      <w:rFonts w:asciiTheme="majorHAnsi" w:hAnsiTheme="majorHAnsi" w:eastAsiaTheme="majorEastAsia" w:cstheme="majorBidi"/>
      <w:b/>
      <w:bCs/>
      <w:kern w:val="0"/>
      <w:sz w:val="28"/>
      <w:szCs w:val="28"/>
    </w:rPr>
  </w:style>
  <w:style w:type="paragraph" w:customStyle="1" w:styleId="35">
    <w:name w:val="Revision"/>
    <w:hidden/>
    <w:semiHidden/>
    <w:qFormat/>
    <w:uiPriority w:val="99"/>
    <w:rPr>
      <w:rFonts w:ascii="Times New Roman" w:hAnsi="Times New Roman" w:cs="Times New Roman" w:eastAsiaTheme="minorEastAsia"/>
      <w:kern w:val="0"/>
      <w:sz w:val="22"/>
      <w:szCs w:val="22"/>
      <w:lang w:val="en-US" w:eastAsia="zh-CN" w:bidi="ar-SA"/>
    </w:rPr>
  </w:style>
  <w:style w:type="paragraph" w:customStyle="1" w:styleId="36">
    <w:name w:val="CR Cover Page"/>
    <w:next w:val="1"/>
    <w:link w:val="37"/>
    <w:qFormat/>
    <w:uiPriority w:val="0"/>
    <w:pPr>
      <w:spacing w:after="120"/>
    </w:pPr>
    <w:rPr>
      <w:rFonts w:ascii="Arial" w:hAnsi="Arial" w:eastAsia="Malgun Gothic" w:cs="Times New Roman"/>
      <w:kern w:val="0"/>
      <w:sz w:val="20"/>
      <w:szCs w:val="20"/>
      <w:lang w:val="en-GB" w:eastAsia="en-US" w:bidi="ar-SA"/>
    </w:rPr>
  </w:style>
  <w:style w:type="character" w:customStyle="1" w:styleId="37">
    <w:name w:val="CR Cover Page Char"/>
    <w:link w:val="36"/>
    <w:qFormat/>
    <w:uiPriority w:val="0"/>
    <w:rPr>
      <w:rFonts w:ascii="Arial" w:hAnsi="Arial" w:eastAsia="Malgun Gothic" w:cs="Times New Roman"/>
      <w:kern w:val="0"/>
      <w:sz w:val="20"/>
      <w:szCs w:val="20"/>
      <w:lang w:val="en-GB" w:eastAsia="en-US"/>
    </w:rPr>
  </w:style>
  <w:style w:type="character" w:customStyle="1" w:styleId="38">
    <w:name w:val="spelle"/>
    <w:basedOn w:val="18"/>
    <w:qFormat/>
    <w:uiPriority w:val="0"/>
  </w:style>
  <w:style w:type="paragraph" w:customStyle="1" w:styleId="39">
    <w:name w:val="TH"/>
    <w:basedOn w:val="1"/>
    <w:link w:val="40"/>
    <w:qFormat/>
    <w:uiPriority w:val="0"/>
    <w:pPr>
      <w:keepNext/>
      <w:keepLines/>
      <w:overflowPunct w:val="0"/>
      <w:autoSpaceDE w:val="0"/>
      <w:autoSpaceDN w:val="0"/>
      <w:spacing w:before="60" w:after="180" w:line="240" w:lineRule="auto"/>
      <w:jc w:val="center"/>
      <w:textAlignment w:val="baseline"/>
    </w:pPr>
    <w:rPr>
      <w:rFonts w:ascii="Arial" w:hAnsi="Arial" w:eastAsia="Times New Roman"/>
      <w:b/>
      <w:sz w:val="20"/>
      <w:szCs w:val="20"/>
      <w:lang w:val="en-GB" w:eastAsia="ja-JP"/>
    </w:rPr>
  </w:style>
  <w:style w:type="character" w:customStyle="1" w:styleId="40">
    <w:name w:val="TH Char"/>
    <w:link w:val="39"/>
    <w:qFormat/>
    <w:uiPriority w:val="0"/>
    <w:rPr>
      <w:rFonts w:ascii="Arial" w:hAnsi="Arial" w:eastAsia="Times New Roman" w:cs="Times New Roman"/>
      <w:b/>
      <w:kern w:val="0"/>
      <w:sz w:val="20"/>
      <w:szCs w:val="20"/>
      <w:lang w:val="en-GB" w:eastAsia="ja-JP"/>
    </w:rPr>
  </w:style>
  <w:style w:type="paragraph" w:customStyle="1" w:styleId="41">
    <w:name w:val="B2"/>
    <w:basedOn w:val="8"/>
    <w:link w:val="42"/>
    <w:qFormat/>
    <w:uiPriority w:val="0"/>
    <w:pPr>
      <w:overflowPunct w:val="0"/>
      <w:autoSpaceDE w:val="0"/>
      <w:autoSpaceDN w:val="0"/>
      <w:spacing w:after="180" w:line="240" w:lineRule="auto"/>
      <w:ind w:left="851" w:leftChars="0" w:hanging="284" w:firstLineChars="0"/>
      <w:contextualSpacing w:val="0"/>
      <w:textAlignment w:val="baseline"/>
    </w:pPr>
    <w:rPr>
      <w:rFonts w:eastAsia="Times New Roman"/>
      <w:sz w:val="20"/>
      <w:szCs w:val="20"/>
      <w:lang w:val="en-GB" w:eastAsia="en-GB"/>
    </w:rPr>
  </w:style>
  <w:style w:type="character" w:customStyle="1" w:styleId="42">
    <w:name w:val="B2 Char"/>
    <w:link w:val="41"/>
    <w:qFormat/>
    <w:locked/>
    <w:uiPriority w:val="0"/>
    <w:rPr>
      <w:rFonts w:ascii="Times New Roman" w:hAnsi="Times New Roman" w:eastAsia="Times New Roman" w:cs="Times New Roman"/>
      <w:kern w:val="0"/>
      <w:sz w:val="20"/>
      <w:szCs w:val="20"/>
      <w:lang w:val="en-GB" w:eastAsia="en-GB"/>
    </w:rPr>
  </w:style>
  <w:style w:type="character" w:customStyle="1" w:styleId="43">
    <w:name w:val="NO Zchn"/>
    <w:qFormat/>
    <w:uiPriority w:val="0"/>
    <w:rPr>
      <w:rFonts w:eastAsia="Times New Roman"/>
    </w:rPr>
  </w:style>
  <w:style w:type="character" w:customStyle="1" w:styleId="44">
    <w:name w:val="B1 Char1"/>
    <w:autoRedefine/>
    <w:qFormat/>
    <w:uiPriority w:val="0"/>
    <w:rPr>
      <w:rFonts w:ascii="Arial" w:hAnsi="Arial" w:eastAsia="Times New Roman"/>
      <w:lang w:eastAsia="en-US"/>
    </w:rPr>
  </w:style>
  <w:style w:type="paragraph" w:customStyle="1" w:styleId="45">
    <w:name w:val="Doc-text2"/>
    <w:basedOn w:val="1"/>
    <w:link w:val="46"/>
    <w:qFormat/>
    <w:uiPriority w:val="0"/>
    <w:pPr>
      <w:tabs>
        <w:tab w:val="left" w:pos="1622"/>
      </w:tabs>
      <w:adjustRightInd/>
      <w:spacing w:after="0" w:line="240" w:lineRule="auto"/>
      <w:ind w:left="1622" w:hanging="363"/>
    </w:pPr>
    <w:rPr>
      <w:rFonts w:ascii="Calibri" w:hAnsi="Calibri" w:cs="Calibri" w:eastAsiaTheme="minorHAnsi"/>
      <w:lang w:eastAsia="en-US"/>
    </w:rPr>
  </w:style>
  <w:style w:type="character" w:customStyle="1" w:styleId="46">
    <w:name w:val="Doc-text2 Char"/>
    <w:link w:val="45"/>
    <w:qFormat/>
    <w:uiPriority w:val="0"/>
    <w:rPr>
      <w:rFonts w:ascii="Calibri" w:hAnsi="Calibri" w:cs="Calibri" w:eastAsiaTheme="minorHAnsi"/>
      <w:kern w:val="0"/>
      <w:sz w:val="22"/>
      <w:lang w:eastAsia="en-US"/>
    </w:rPr>
  </w:style>
  <w:style w:type="paragraph" w:customStyle="1" w:styleId="47">
    <w:name w:val="Comments"/>
    <w:basedOn w:val="1"/>
    <w:link w:val="48"/>
    <w:qFormat/>
    <w:uiPriority w:val="0"/>
    <w:pPr>
      <w:adjustRightInd/>
      <w:spacing w:before="40" w:after="0" w:line="240" w:lineRule="auto"/>
    </w:pPr>
    <w:rPr>
      <w:rFonts w:ascii="Arial" w:hAnsi="Arial" w:eastAsia="MS Mincho"/>
      <w:i/>
      <w:sz w:val="18"/>
      <w:szCs w:val="24"/>
      <w:lang w:val="en-GB" w:eastAsia="en-GB"/>
    </w:rPr>
  </w:style>
  <w:style w:type="character" w:customStyle="1" w:styleId="48">
    <w:name w:val="Comments Char"/>
    <w:link w:val="47"/>
    <w:qFormat/>
    <w:uiPriority w:val="0"/>
    <w:rPr>
      <w:rFonts w:ascii="Arial" w:hAnsi="Arial" w:eastAsia="MS Mincho" w:cs="Times New Roman"/>
      <w:i/>
      <w:kern w:val="0"/>
      <w:sz w:val="18"/>
      <w:szCs w:val="24"/>
      <w:lang w:val="en-GB" w:eastAsia="en-GB"/>
    </w:rPr>
  </w:style>
  <w:style w:type="character" w:customStyle="1" w:styleId="49">
    <w:name w:val="批注文字 字符"/>
    <w:basedOn w:val="18"/>
    <w:link w:val="10"/>
    <w:qFormat/>
    <w:uiPriority w:val="99"/>
    <w:rPr>
      <w:rFonts w:ascii="Times New Roman" w:hAnsi="Times New Roman" w:cs="Times New Roman"/>
      <w:kern w:val="0"/>
      <w:sz w:val="22"/>
    </w:rPr>
  </w:style>
  <w:style w:type="character" w:customStyle="1" w:styleId="50">
    <w:name w:val="批注主题 字符"/>
    <w:basedOn w:val="49"/>
    <w:link w:val="15"/>
    <w:semiHidden/>
    <w:qFormat/>
    <w:uiPriority w:val="99"/>
    <w:rPr>
      <w:rFonts w:ascii="Times New Roman" w:hAnsi="Times New Roman" w:cs="Times New Roman"/>
      <w:b/>
      <w:bCs/>
      <w:kern w:val="0"/>
      <w:sz w:val="22"/>
    </w:rPr>
  </w:style>
  <w:style w:type="character" w:customStyle="1" w:styleId="51">
    <w:name w:val="标题 5 字符"/>
    <w:basedOn w:val="18"/>
    <w:link w:val="6"/>
    <w:semiHidden/>
    <w:qFormat/>
    <w:uiPriority w:val="9"/>
    <w:rPr>
      <w:rFonts w:ascii="Times New Roman" w:hAnsi="Times New Roman" w:cs="Times New Roman"/>
      <w:b/>
      <w:bCs/>
      <w:kern w:val="0"/>
      <w:sz w:val="28"/>
      <w:szCs w:val="28"/>
    </w:rPr>
  </w:style>
  <w:style w:type="paragraph" w:customStyle="1" w:styleId="52">
    <w:name w:val="PL"/>
    <w:link w:val="53"/>
    <w:qFormat/>
    <w:uiPriority w:val="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kern w:val="0"/>
      <w:sz w:val="16"/>
      <w:szCs w:val="20"/>
      <w:lang w:val="en-GB" w:eastAsia="zh-CN" w:bidi="ar-SA"/>
    </w:rPr>
  </w:style>
  <w:style w:type="character" w:customStyle="1" w:styleId="53">
    <w:name w:val="PL Char"/>
    <w:link w:val="52"/>
    <w:qFormat/>
    <w:uiPriority w:val="0"/>
    <w:rPr>
      <w:rFonts w:ascii="Courier New" w:hAnsi="Courier New" w:eastAsia="Times New Roman" w:cs="Times New Roman"/>
      <w:kern w:val="0"/>
      <w:sz w:val="16"/>
      <w:szCs w:val="20"/>
      <w:shd w:val="clear" w:color="auto" w:fill="E7E6E6" w:themeFill="background2"/>
      <w:lang w:val="en-GB"/>
    </w:rPr>
  </w:style>
  <w:style w:type="paragraph" w:customStyle="1" w:styleId="54">
    <w:name w:val="TAL"/>
    <w:basedOn w:val="1"/>
    <w:link w:val="55"/>
    <w:qFormat/>
    <w:uiPriority w:val="0"/>
    <w:pPr>
      <w:keepNext/>
      <w:keepLines/>
      <w:overflowPunct w:val="0"/>
      <w:autoSpaceDE w:val="0"/>
      <w:autoSpaceDN w:val="0"/>
      <w:spacing w:after="0" w:line="240" w:lineRule="auto"/>
      <w:textAlignment w:val="baseline"/>
    </w:pPr>
    <w:rPr>
      <w:rFonts w:ascii="Arial" w:hAnsi="Arial" w:eastAsia="Times New Roman"/>
      <w:sz w:val="18"/>
      <w:szCs w:val="20"/>
      <w:lang w:val="en-GB"/>
    </w:rPr>
  </w:style>
  <w:style w:type="character" w:customStyle="1" w:styleId="55">
    <w:name w:val="TAL Car"/>
    <w:link w:val="54"/>
    <w:qFormat/>
    <w:uiPriority w:val="0"/>
    <w:rPr>
      <w:rFonts w:ascii="Arial" w:hAnsi="Arial" w:eastAsia="Times New Roman" w:cs="Times New Roman"/>
      <w:kern w:val="0"/>
      <w:sz w:val="18"/>
      <w:szCs w:val="20"/>
      <w:lang w:val="en-GB"/>
    </w:rPr>
  </w:style>
  <w:style w:type="paragraph" w:customStyle="1" w:styleId="56">
    <w:name w:val="TAH"/>
    <w:basedOn w:val="1"/>
    <w:link w:val="57"/>
    <w:qFormat/>
    <w:uiPriority w:val="0"/>
    <w:pPr>
      <w:keepNext/>
      <w:keepLines/>
      <w:overflowPunct w:val="0"/>
      <w:autoSpaceDE w:val="0"/>
      <w:autoSpaceDN w:val="0"/>
      <w:spacing w:after="0" w:line="240" w:lineRule="auto"/>
      <w:jc w:val="center"/>
      <w:textAlignment w:val="baseline"/>
    </w:pPr>
    <w:rPr>
      <w:rFonts w:ascii="Arial" w:hAnsi="Arial" w:eastAsia="Times New Roman"/>
      <w:b/>
      <w:sz w:val="18"/>
      <w:szCs w:val="20"/>
      <w:lang w:val="en-GB"/>
    </w:rPr>
  </w:style>
  <w:style w:type="character" w:customStyle="1" w:styleId="57">
    <w:name w:val="TAH Car"/>
    <w:link w:val="56"/>
    <w:qFormat/>
    <w:locked/>
    <w:uiPriority w:val="0"/>
    <w:rPr>
      <w:rFonts w:ascii="Arial" w:hAnsi="Arial" w:eastAsia="Times New Roman" w:cs="Times New Roman"/>
      <w:b/>
      <w:kern w:val="0"/>
      <w:sz w:val="18"/>
      <w:szCs w:val="20"/>
      <w:lang w:val="en-GB"/>
    </w:rPr>
  </w:style>
  <w:style w:type="paragraph" w:customStyle="1" w:styleId="58">
    <w:name w:val="B3"/>
    <w:basedOn w:val="7"/>
    <w:qFormat/>
    <w:uiPriority w:val="0"/>
  </w:style>
  <w:style w:type="paragraph" w:customStyle="1" w:styleId="59">
    <w:name w:val="B4"/>
    <w:basedOn w:val="14"/>
    <w:qFormat/>
    <w:uiPriority w:val="0"/>
  </w:style>
  <w:style w:type="paragraph" w:customStyle="1" w:styleId="60">
    <w:name w:val="B5"/>
    <w:basedOn w:val="13"/>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2069</Words>
  <Characters>10799</Characters>
  <Lines>26</Lines>
  <Paragraphs>7</Paragraphs>
  <TotalTime>1</TotalTime>
  <ScaleCrop>false</ScaleCrop>
  <LinksUpToDate>false</LinksUpToDate>
  <CharactersWithSpaces>12856</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2024-10-03T13:13:00Z</dcterms:created>
  <dc:creator>CMCC</dc:creator>
  <cp:lastModifiedBy>CMCC</cp:lastModifiedBy>
  <dcterms:modified xsi:type="dcterms:W3CDTF">2025-04-09T06:42:57Z</dcterms:modified>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D2934B522C8E4CFC8F488BC02D403B2F_13</vt:lpwstr>
  </property>
  <property fmtid="{D5CDD505-2E9C-101B-9397-08002B2CF9AE}" pid="4" name="KSOTemplateDocerSaveRecord">
    <vt:lpwstr>eyJoZGlkIjoiYzA2OTA3ODI2ZTZhNjY1YzVjYzhkNTg0MDk5NGZlMGMiLCJ1c2VySWQiOiIxMTU2NDE4NTYwIn0=</vt:lpwstr>
  </property>
</Properties>
</file>